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A729" w14:textId="782C6D7C" w:rsidR="00F1127E" w:rsidRPr="0097163A" w:rsidRDefault="00B774D0" w:rsidP="00B01836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 w:rsidRPr="0097163A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AD5D10" w:rsidRPr="0097163A">
        <w:rPr>
          <w:rFonts w:asciiTheme="minorHAnsi" w:eastAsiaTheme="minorEastAsia" w:hAnsiTheme="minorHAnsi" w:cstheme="minorHAnsi"/>
          <w:b/>
          <w:bCs/>
          <w:sz w:val="40"/>
          <w:szCs w:val="40"/>
        </w:rPr>
        <w:t>PSM Employee Participation Plan</w:t>
      </w:r>
    </w:p>
    <w:p w14:paraId="299C9AC8" w14:textId="049238E4" w:rsidR="00F1127E" w:rsidRPr="0097163A" w:rsidRDefault="00AE5749" w:rsidP="00B01836">
      <w:pPr>
        <w:spacing w:before="240" w:after="240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97163A">
        <w:rPr>
          <w:rFonts w:asciiTheme="minorHAnsi" w:eastAsiaTheme="minorEastAsia" w:hAnsiTheme="minorHAnsi" w:cstheme="minorHAnsi"/>
          <w:color w:val="FF0000"/>
          <w:sz w:val="24"/>
          <w:szCs w:val="24"/>
        </w:rPr>
        <w:t>***</w:t>
      </w:r>
      <w:r w:rsidR="00B01836" w:rsidRPr="0097163A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This </w:t>
      </w:r>
      <w:r w:rsidRPr="0097163A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template serves as an outline of what to include in your employee participation plan for PSM compliance. It is meant to be customized according to the individual site’s PSM </w:t>
      </w:r>
      <w:proofErr w:type="gramStart"/>
      <w:r w:rsidRPr="0097163A">
        <w:rPr>
          <w:rFonts w:asciiTheme="minorHAnsi" w:eastAsiaTheme="minorEastAsia" w:hAnsiTheme="minorHAnsi" w:cstheme="minorHAnsi"/>
          <w:color w:val="FF0000"/>
          <w:sz w:val="24"/>
          <w:szCs w:val="24"/>
        </w:rPr>
        <w:t>procedures.*</w:t>
      </w:r>
      <w:proofErr w:type="gramEnd"/>
      <w:r w:rsidRPr="0097163A">
        <w:rPr>
          <w:rFonts w:asciiTheme="minorHAnsi" w:eastAsiaTheme="minorEastAsia" w:hAnsiTheme="minorHAnsi" w:cstheme="minorHAnsi"/>
          <w:color w:val="FF0000"/>
          <w:sz w:val="24"/>
          <w:szCs w:val="24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A235E" w:rsidRPr="0097163A" w14:paraId="5468FB89" w14:textId="77777777" w:rsidTr="0097163A">
        <w:trPr>
          <w:trHeight w:val="576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61CB6EDD" w14:textId="152BEC72" w:rsidR="00CA235E" w:rsidRPr="0097163A" w:rsidRDefault="00275EC8" w:rsidP="0097163A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97163A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Company and Contact Information</w:t>
            </w:r>
          </w:p>
        </w:tc>
      </w:tr>
      <w:tr w:rsidR="000E74F0" w:rsidRPr="0097163A" w14:paraId="19CE583A" w14:textId="77777777" w:rsidTr="0097163A">
        <w:trPr>
          <w:trHeight w:val="432"/>
        </w:trPr>
        <w:tc>
          <w:tcPr>
            <w:tcW w:w="5395" w:type="dxa"/>
            <w:vAlign w:val="center"/>
          </w:tcPr>
          <w:p w14:paraId="31DF6D3D" w14:textId="2E963CF2" w:rsidR="000E74F0" w:rsidRPr="0097163A" w:rsidRDefault="000E74F0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sz w:val="24"/>
                <w:szCs w:val="24"/>
              </w:rPr>
              <w:t>Company:</w:t>
            </w:r>
          </w:p>
        </w:tc>
        <w:tc>
          <w:tcPr>
            <w:tcW w:w="5395" w:type="dxa"/>
            <w:vAlign w:val="center"/>
          </w:tcPr>
          <w:p w14:paraId="27D7B884" w14:textId="4A5F1886" w:rsidR="000E74F0" w:rsidRPr="0097163A" w:rsidRDefault="000E74F0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sz w:val="24"/>
                <w:szCs w:val="24"/>
              </w:rPr>
              <w:t>Division:</w:t>
            </w:r>
          </w:p>
        </w:tc>
      </w:tr>
      <w:tr w:rsidR="00CA235E" w:rsidRPr="0097163A" w14:paraId="76F3BEA8" w14:textId="77777777" w:rsidTr="0097163A">
        <w:trPr>
          <w:trHeight w:val="432"/>
        </w:trPr>
        <w:tc>
          <w:tcPr>
            <w:tcW w:w="5395" w:type="dxa"/>
            <w:vAlign w:val="center"/>
          </w:tcPr>
          <w:p w14:paraId="14B7A840" w14:textId="16F871C8" w:rsidR="00CA235E" w:rsidRPr="0097163A" w:rsidRDefault="00CA235E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sz w:val="24"/>
                <w:szCs w:val="24"/>
              </w:rPr>
              <w:t>Process:</w:t>
            </w:r>
          </w:p>
        </w:tc>
        <w:tc>
          <w:tcPr>
            <w:tcW w:w="5395" w:type="dxa"/>
            <w:vAlign w:val="center"/>
          </w:tcPr>
          <w:p w14:paraId="64BE6348" w14:textId="5D858EF0" w:rsidR="00CA235E" w:rsidRPr="0097163A" w:rsidRDefault="00CA235E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sz w:val="24"/>
                <w:szCs w:val="24"/>
              </w:rPr>
              <w:t>Revision Date:</w:t>
            </w:r>
          </w:p>
        </w:tc>
      </w:tr>
      <w:tr w:rsidR="00CA235E" w:rsidRPr="0097163A" w14:paraId="2CD18F28" w14:textId="77777777" w:rsidTr="0097163A">
        <w:trPr>
          <w:trHeight w:val="576"/>
        </w:trPr>
        <w:tc>
          <w:tcPr>
            <w:tcW w:w="10790" w:type="dxa"/>
            <w:gridSpan w:val="2"/>
            <w:vAlign w:val="center"/>
          </w:tcPr>
          <w:p w14:paraId="4C7482FA" w14:textId="02B4ADA1" w:rsidR="00CA235E" w:rsidRPr="0097163A" w:rsidRDefault="00275EC8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Contact Information</w:t>
            </w:r>
          </w:p>
        </w:tc>
      </w:tr>
      <w:tr w:rsidR="00D5400F" w:rsidRPr="0097163A" w14:paraId="6318BD3E" w14:textId="77777777" w:rsidTr="0097163A">
        <w:trPr>
          <w:trHeight w:val="432"/>
        </w:trPr>
        <w:tc>
          <w:tcPr>
            <w:tcW w:w="5395" w:type="dxa"/>
            <w:vAlign w:val="center"/>
          </w:tcPr>
          <w:p w14:paraId="1BA5BE1A" w14:textId="76B5EFCE" w:rsidR="00D5400F" w:rsidRPr="0097163A" w:rsidRDefault="00D5400F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5395" w:type="dxa"/>
            <w:vAlign w:val="center"/>
          </w:tcPr>
          <w:p w14:paraId="1C1B6C5C" w14:textId="618D041B" w:rsidR="00D5400F" w:rsidRPr="0097163A" w:rsidRDefault="00D5400F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sz w:val="24"/>
                <w:szCs w:val="24"/>
              </w:rPr>
              <w:t>Title:</w:t>
            </w:r>
          </w:p>
        </w:tc>
      </w:tr>
      <w:tr w:rsidR="00D5400F" w:rsidRPr="0097163A" w14:paraId="7ACDAB8C" w14:textId="77777777" w:rsidTr="0097163A">
        <w:trPr>
          <w:trHeight w:val="432"/>
        </w:trPr>
        <w:tc>
          <w:tcPr>
            <w:tcW w:w="5395" w:type="dxa"/>
            <w:vAlign w:val="center"/>
          </w:tcPr>
          <w:p w14:paraId="4EED8CEE" w14:textId="735D324B" w:rsidR="00D5400F" w:rsidRPr="0097163A" w:rsidRDefault="00D5400F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5395" w:type="dxa"/>
            <w:vAlign w:val="center"/>
          </w:tcPr>
          <w:p w14:paraId="0A445716" w14:textId="77D35AE6" w:rsidR="00D5400F" w:rsidRPr="0097163A" w:rsidRDefault="00D5400F" w:rsidP="0097163A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97163A">
              <w:rPr>
                <w:rFonts w:asciiTheme="minorHAnsi" w:eastAsiaTheme="minorEastAsia" w:hAnsiTheme="minorHAnsi" w:cstheme="minorHAnsi"/>
                <w:sz w:val="24"/>
                <w:szCs w:val="24"/>
              </w:rPr>
              <w:t>Phone:</w:t>
            </w:r>
          </w:p>
        </w:tc>
      </w:tr>
    </w:tbl>
    <w:p w14:paraId="4B1644B2" w14:textId="77777777" w:rsidR="005A464F" w:rsidRPr="0097163A" w:rsidRDefault="005A464F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</w:p>
    <w:p w14:paraId="79036207" w14:textId="77A50E28" w:rsidR="005A464F" w:rsidRPr="0097163A" w:rsidRDefault="00864554" w:rsidP="00AE574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7163A">
        <w:rPr>
          <w:rFonts w:asciiTheme="minorHAnsi" w:hAnsiTheme="minorHAnsi" w:cstheme="minorHAnsi"/>
          <w:b/>
          <w:bCs/>
          <w:sz w:val="28"/>
          <w:szCs w:val="28"/>
        </w:rPr>
        <w:t>Purpose and Scope</w:t>
      </w:r>
    </w:p>
    <w:p w14:paraId="5BE61792" w14:textId="4BE6B0CF" w:rsidR="00076720" w:rsidRPr="0097163A" w:rsidRDefault="008E5597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 xml:space="preserve">The purpose of this employee participation program is to ensure </w:t>
      </w:r>
      <w:r w:rsidR="00076720" w:rsidRPr="0097163A">
        <w:rPr>
          <w:rFonts w:asciiTheme="minorHAnsi" w:hAnsiTheme="minorHAnsi" w:cstheme="minorHAnsi"/>
          <w:sz w:val="24"/>
          <w:szCs w:val="24"/>
        </w:rPr>
        <w:t xml:space="preserve">that all </w:t>
      </w:r>
      <w:r w:rsidR="00076720" w:rsidRPr="0097163A">
        <w:rPr>
          <w:rFonts w:asciiTheme="minorHAnsi" w:hAnsiTheme="minorHAnsi" w:cstheme="minorHAnsi"/>
          <w:color w:val="FF0000"/>
          <w:sz w:val="24"/>
          <w:szCs w:val="24"/>
        </w:rPr>
        <w:t>[COMPANY NAME</w:t>
      </w:r>
      <w:r w:rsidR="00EF194C" w:rsidRPr="0097163A">
        <w:rPr>
          <w:rFonts w:asciiTheme="minorHAnsi" w:hAnsiTheme="minorHAnsi" w:cstheme="minorHAnsi"/>
          <w:color w:val="FF0000"/>
          <w:sz w:val="24"/>
          <w:szCs w:val="24"/>
        </w:rPr>
        <w:t>]</w:t>
      </w:r>
      <w:r w:rsidR="00076720" w:rsidRPr="0097163A">
        <w:rPr>
          <w:rFonts w:asciiTheme="minorHAnsi" w:hAnsiTheme="minorHAnsi" w:cstheme="minorHAnsi"/>
          <w:sz w:val="24"/>
          <w:szCs w:val="24"/>
        </w:rPr>
        <w:t xml:space="preserve"> employees are involved in the </w:t>
      </w:r>
      <w:r w:rsidR="00EE4E30" w:rsidRPr="0097163A">
        <w:rPr>
          <w:rFonts w:asciiTheme="minorHAnsi" w:hAnsiTheme="minorHAnsi" w:cstheme="minorHAnsi"/>
          <w:sz w:val="24"/>
          <w:szCs w:val="24"/>
        </w:rPr>
        <w:t xml:space="preserve">creation and implementation of company process safety guidelines as they apply to OSHA </w:t>
      </w:r>
      <w:r w:rsidR="00C87A21" w:rsidRPr="0097163A">
        <w:rPr>
          <w:rFonts w:asciiTheme="minorHAnsi" w:hAnsiTheme="minorHAnsi" w:cstheme="minorHAnsi"/>
          <w:sz w:val="24"/>
          <w:szCs w:val="24"/>
        </w:rPr>
        <w:t xml:space="preserve">standard </w:t>
      </w:r>
      <w:r w:rsidR="00EE4E30" w:rsidRPr="0097163A">
        <w:rPr>
          <w:rFonts w:asciiTheme="minorHAnsi" w:hAnsiTheme="minorHAnsi" w:cstheme="minorHAnsi"/>
          <w:i/>
          <w:iCs/>
          <w:sz w:val="24"/>
          <w:szCs w:val="24"/>
        </w:rPr>
        <w:t>1910.1</w:t>
      </w:r>
      <w:r w:rsidR="00C87A21" w:rsidRPr="0097163A">
        <w:rPr>
          <w:rFonts w:asciiTheme="minorHAnsi" w:hAnsiTheme="minorHAnsi" w:cstheme="minorHAnsi"/>
          <w:i/>
          <w:iCs/>
          <w:sz w:val="24"/>
          <w:szCs w:val="24"/>
        </w:rPr>
        <w:t>19: Process safety management of highly hazardous chemicals</w:t>
      </w:r>
      <w:r w:rsidR="00C87A21" w:rsidRPr="0097163A">
        <w:rPr>
          <w:rFonts w:asciiTheme="minorHAnsi" w:hAnsiTheme="minorHAnsi" w:cstheme="minorHAnsi"/>
          <w:sz w:val="24"/>
          <w:szCs w:val="24"/>
        </w:rPr>
        <w:t>.</w:t>
      </w:r>
    </w:p>
    <w:p w14:paraId="232015EB" w14:textId="0321DD85" w:rsidR="009D3691" w:rsidRPr="0097163A" w:rsidRDefault="00EF194C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This document outlines</w:t>
      </w:r>
      <w:r w:rsidR="00F015B4" w:rsidRPr="0097163A">
        <w:rPr>
          <w:rFonts w:asciiTheme="minorHAnsi" w:hAnsiTheme="minorHAnsi" w:cstheme="minorHAnsi"/>
          <w:sz w:val="24"/>
          <w:szCs w:val="24"/>
        </w:rPr>
        <w:t xml:space="preserve"> how</w:t>
      </w:r>
      <w:r w:rsidRPr="0097163A">
        <w:rPr>
          <w:rFonts w:asciiTheme="minorHAnsi" w:hAnsiTheme="minorHAnsi" w:cstheme="minorHAnsi"/>
          <w:sz w:val="24"/>
          <w:szCs w:val="24"/>
        </w:rPr>
        <w:t xml:space="preserve"> </w:t>
      </w:r>
      <w:r w:rsidRPr="0097163A">
        <w:rPr>
          <w:rFonts w:asciiTheme="minorHAnsi" w:hAnsiTheme="minorHAnsi" w:cstheme="minorHAnsi"/>
          <w:color w:val="FF0000"/>
          <w:sz w:val="24"/>
          <w:szCs w:val="24"/>
        </w:rPr>
        <w:t>[COMPANY NAME]</w:t>
      </w:r>
      <w:r w:rsidR="00F015B4" w:rsidRPr="0097163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015B4" w:rsidRPr="0097163A">
        <w:rPr>
          <w:rFonts w:asciiTheme="minorHAnsi" w:hAnsiTheme="minorHAnsi" w:cstheme="minorHAnsi"/>
          <w:sz w:val="24"/>
          <w:szCs w:val="24"/>
        </w:rPr>
        <w:t>will achieve compliance the paragraph (c)(3) of the standard</w:t>
      </w:r>
      <w:r w:rsidR="00031576" w:rsidRPr="0097163A">
        <w:rPr>
          <w:rFonts w:asciiTheme="minorHAnsi" w:hAnsiTheme="minorHAnsi" w:cstheme="minorHAnsi"/>
          <w:sz w:val="24"/>
          <w:szCs w:val="24"/>
        </w:rPr>
        <w:t xml:space="preserve"> which requires employee participation in the PSM program.</w:t>
      </w:r>
      <w:r w:rsidR="0042084F" w:rsidRPr="0097163A">
        <w:rPr>
          <w:rFonts w:asciiTheme="minorHAnsi" w:hAnsiTheme="minorHAnsi" w:cstheme="minorHAnsi"/>
          <w:sz w:val="24"/>
          <w:szCs w:val="24"/>
        </w:rPr>
        <w:t xml:space="preserve"> All employees who handle or </w:t>
      </w:r>
      <w:proofErr w:type="gramStart"/>
      <w:r w:rsidR="0042084F" w:rsidRPr="0097163A">
        <w:rPr>
          <w:rFonts w:asciiTheme="minorHAnsi" w:hAnsiTheme="minorHAnsi" w:cstheme="minorHAnsi"/>
          <w:sz w:val="24"/>
          <w:szCs w:val="24"/>
        </w:rPr>
        <w:t>come into contact with</w:t>
      </w:r>
      <w:proofErr w:type="gramEnd"/>
      <w:r w:rsidR="0042084F" w:rsidRPr="0097163A">
        <w:rPr>
          <w:rFonts w:asciiTheme="minorHAnsi" w:hAnsiTheme="minorHAnsi" w:cstheme="minorHAnsi"/>
          <w:sz w:val="24"/>
          <w:szCs w:val="24"/>
        </w:rPr>
        <w:t xml:space="preserve"> hazardous chemicals as a function of their role within the company will be subject to this p</w:t>
      </w:r>
      <w:r w:rsidR="009D3691" w:rsidRPr="0097163A">
        <w:rPr>
          <w:rFonts w:asciiTheme="minorHAnsi" w:hAnsiTheme="minorHAnsi" w:cstheme="minorHAnsi"/>
          <w:sz w:val="24"/>
          <w:szCs w:val="24"/>
        </w:rPr>
        <w:t>lan.</w:t>
      </w:r>
      <w:r w:rsidR="003C4C23" w:rsidRPr="0097163A">
        <w:rPr>
          <w:rFonts w:asciiTheme="minorHAnsi" w:hAnsiTheme="minorHAnsi" w:cstheme="minorHAnsi"/>
          <w:sz w:val="24"/>
          <w:szCs w:val="24"/>
        </w:rPr>
        <w:t xml:space="preserve"> This also includes contract employees who perform the tasks as PSM-</w:t>
      </w:r>
      <w:r w:rsidR="00620BBF" w:rsidRPr="0097163A">
        <w:rPr>
          <w:rFonts w:asciiTheme="minorHAnsi" w:hAnsiTheme="minorHAnsi" w:cstheme="minorHAnsi"/>
          <w:sz w:val="24"/>
          <w:szCs w:val="24"/>
        </w:rPr>
        <w:t>affected full time employees.</w:t>
      </w:r>
    </w:p>
    <w:p w14:paraId="3728455F" w14:textId="5109B1ED" w:rsidR="008E5597" w:rsidRPr="0097163A" w:rsidRDefault="009D3691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color w:val="FF0000"/>
          <w:sz w:val="24"/>
          <w:szCs w:val="24"/>
        </w:rPr>
        <w:t>[COMPANY NAME]</w:t>
      </w:r>
      <w:r w:rsidRPr="0097163A">
        <w:rPr>
          <w:rFonts w:asciiTheme="minorHAnsi" w:hAnsiTheme="minorHAnsi" w:cstheme="minorHAnsi"/>
          <w:sz w:val="24"/>
          <w:szCs w:val="24"/>
        </w:rPr>
        <w:t xml:space="preserve"> will ensure compliance by </w:t>
      </w:r>
      <w:r w:rsidR="00E63BC4" w:rsidRPr="0097163A">
        <w:rPr>
          <w:rFonts w:asciiTheme="minorHAnsi" w:hAnsiTheme="minorHAnsi" w:cstheme="minorHAnsi"/>
          <w:sz w:val="24"/>
          <w:szCs w:val="24"/>
        </w:rPr>
        <w:t xml:space="preserve">making employees aware of the PSM standards, its purpose, and its requirements. It will also do this by </w:t>
      </w:r>
      <w:r w:rsidR="006823E1" w:rsidRPr="0097163A">
        <w:rPr>
          <w:rFonts w:asciiTheme="minorHAnsi" w:hAnsiTheme="minorHAnsi" w:cstheme="minorHAnsi"/>
          <w:sz w:val="24"/>
          <w:szCs w:val="24"/>
        </w:rPr>
        <w:t xml:space="preserve">including employees in the creation and implementation of PSM procedures and </w:t>
      </w:r>
      <w:r w:rsidR="003C4C23" w:rsidRPr="0097163A">
        <w:rPr>
          <w:rFonts w:asciiTheme="minorHAnsi" w:hAnsiTheme="minorHAnsi" w:cstheme="minorHAnsi"/>
          <w:sz w:val="24"/>
          <w:szCs w:val="24"/>
        </w:rPr>
        <w:t>providing them full access to relevant PSM documentation and information.</w:t>
      </w:r>
    </w:p>
    <w:p w14:paraId="0E13B1BB" w14:textId="371AEAAC" w:rsidR="00864554" w:rsidRPr="0097163A" w:rsidRDefault="00864554" w:rsidP="00AE574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7163A">
        <w:rPr>
          <w:rFonts w:asciiTheme="minorHAnsi" w:hAnsiTheme="minorHAnsi" w:cstheme="minorHAnsi"/>
          <w:b/>
          <w:bCs/>
          <w:sz w:val="28"/>
          <w:szCs w:val="28"/>
        </w:rPr>
        <w:t>Implementation Procedures</w:t>
      </w:r>
    </w:p>
    <w:p w14:paraId="7A7FC3B0" w14:textId="5F0B6928" w:rsidR="000363CB" w:rsidRPr="0097163A" w:rsidRDefault="009234C6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 xml:space="preserve">The </w:t>
      </w:r>
      <w:r w:rsidRPr="0097163A">
        <w:rPr>
          <w:rFonts w:asciiTheme="minorHAnsi" w:hAnsiTheme="minorHAnsi" w:cstheme="minorHAnsi"/>
          <w:color w:val="FF0000"/>
          <w:sz w:val="24"/>
          <w:szCs w:val="24"/>
        </w:rPr>
        <w:t>[COMPANY NAME]</w:t>
      </w:r>
      <w:r w:rsidRPr="0097163A">
        <w:rPr>
          <w:rFonts w:asciiTheme="minorHAnsi" w:hAnsiTheme="minorHAnsi" w:cstheme="minorHAnsi"/>
          <w:sz w:val="24"/>
          <w:szCs w:val="24"/>
        </w:rPr>
        <w:t xml:space="preserve"> employee participation plan </w:t>
      </w:r>
      <w:r w:rsidR="000363CB" w:rsidRPr="0097163A">
        <w:rPr>
          <w:rFonts w:asciiTheme="minorHAnsi" w:hAnsiTheme="minorHAnsi" w:cstheme="minorHAnsi"/>
          <w:sz w:val="24"/>
          <w:szCs w:val="24"/>
        </w:rPr>
        <w:t>includes the following components:</w:t>
      </w:r>
    </w:p>
    <w:p w14:paraId="31EBCA4C" w14:textId="496558EF" w:rsidR="000363CB" w:rsidRPr="0097163A" w:rsidRDefault="000A6AAD" w:rsidP="00B01836">
      <w:pPr>
        <w:pStyle w:val="ListParagraph"/>
        <w:numPr>
          <w:ilvl w:val="0"/>
          <w:numId w:val="25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 xml:space="preserve">Employee </w:t>
      </w:r>
      <w:r w:rsidR="0015781D" w:rsidRPr="0097163A">
        <w:rPr>
          <w:rFonts w:asciiTheme="minorHAnsi" w:hAnsiTheme="minorHAnsi" w:cstheme="minorHAnsi"/>
          <w:sz w:val="24"/>
          <w:szCs w:val="24"/>
        </w:rPr>
        <w:t>Awareness</w:t>
      </w:r>
    </w:p>
    <w:p w14:paraId="681062F7" w14:textId="1A7AD046" w:rsidR="0015781D" w:rsidRPr="0097163A" w:rsidRDefault="000A6AAD" w:rsidP="00B01836">
      <w:pPr>
        <w:pStyle w:val="ListParagraph"/>
        <w:numPr>
          <w:ilvl w:val="0"/>
          <w:numId w:val="25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 xml:space="preserve">Employee </w:t>
      </w:r>
      <w:r w:rsidR="0015781D" w:rsidRPr="0097163A">
        <w:rPr>
          <w:rFonts w:asciiTheme="minorHAnsi" w:hAnsiTheme="minorHAnsi" w:cstheme="minorHAnsi"/>
          <w:sz w:val="24"/>
          <w:szCs w:val="24"/>
        </w:rPr>
        <w:t>Involvement</w:t>
      </w:r>
    </w:p>
    <w:p w14:paraId="2145D727" w14:textId="6AFF05F8" w:rsidR="0015781D" w:rsidRPr="0097163A" w:rsidRDefault="000A6AAD" w:rsidP="00B01836">
      <w:pPr>
        <w:pStyle w:val="ListParagraph"/>
        <w:numPr>
          <w:ilvl w:val="0"/>
          <w:numId w:val="25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 xml:space="preserve">Employee </w:t>
      </w:r>
      <w:r w:rsidR="0015781D" w:rsidRPr="0097163A">
        <w:rPr>
          <w:rFonts w:asciiTheme="minorHAnsi" w:hAnsiTheme="minorHAnsi" w:cstheme="minorHAnsi"/>
          <w:sz w:val="24"/>
          <w:szCs w:val="24"/>
        </w:rPr>
        <w:t>Access to Information</w:t>
      </w:r>
    </w:p>
    <w:p w14:paraId="35C94104" w14:textId="0C64A3FE" w:rsidR="000C3B3E" w:rsidRPr="0097163A" w:rsidRDefault="00D21F7D" w:rsidP="00B01836">
      <w:pPr>
        <w:pStyle w:val="ListParagraph"/>
        <w:numPr>
          <w:ilvl w:val="0"/>
          <w:numId w:val="25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 xml:space="preserve">Participation </w:t>
      </w:r>
      <w:r w:rsidR="000C3B3E" w:rsidRPr="0097163A">
        <w:rPr>
          <w:rFonts w:asciiTheme="minorHAnsi" w:hAnsiTheme="minorHAnsi" w:cstheme="minorHAnsi"/>
          <w:sz w:val="24"/>
          <w:szCs w:val="24"/>
        </w:rPr>
        <w:t>Documentation</w:t>
      </w:r>
    </w:p>
    <w:p w14:paraId="79795A2A" w14:textId="01521DCD" w:rsidR="004304FD" w:rsidRPr="0097163A" w:rsidRDefault="00D21F7D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 xml:space="preserve">This section of the plan covers each component in </w:t>
      </w:r>
      <w:r w:rsidR="00E81ADB" w:rsidRPr="0097163A">
        <w:rPr>
          <w:rFonts w:asciiTheme="minorHAnsi" w:hAnsiTheme="minorHAnsi" w:cstheme="minorHAnsi"/>
          <w:sz w:val="24"/>
          <w:szCs w:val="24"/>
        </w:rPr>
        <w:t>more detail.</w:t>
      </w:r>
    </w:p>
    <w:p w14:paraId="7D612059" w14:textId="6FE41417" w:rsidR="00864554" w:rsidRPr="0097163A" w:rsidRDefault="004E0A4D" w:rsidP="00AE574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7163A">
        <w:rPr>
          <w:rFonts w:asciiTheme="minorHAnsi" w:hAnsiTheme="minorHAnsi" w:cstheme="minorHAnsi"/>
          <w:b/>
          <w:bCs/>
          <w:sz w:val="24"/>
          <w:szCs w:val="24"/>
        </w:rPr>
        <w:lastRenderedPageBreak/>
        <w:t>Employee Awareness</w:t>
      </w:r>
    </w:p>
    <w:p w14:paraId="1F2A6D8D" w14:textId="2C94DCF5" w:rsidR="003D1F4B" w:rsidRPr="0097163A" w:rsidRDefault="001343F0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All employees in PSM-related processes will attend a site-specific safety orientation program that covers</w:t>
      </w:r>
      <w:r w:rsidR="003D1F4B" w:rsidRPr="0097163A">
        <w:rPr>
          <w:rFonts w:asciiTheme="minorHAnsi" w:hAnsiTheme="minorHAnsi" w:cstheme="minorHAnsi"/>
          <w:sz w:val="24"/>
          <w:szCs w:val="24"/>
        </w:rPr>
        <w:t>:</w:t>
      </w:r>
    </w:p>
    <w:p w14:paraId="012B41C4" w14:textId="48AAC69A" w:rsidR="00E4074A" w:rsidRPr="0097163A" w:rsidRDefault="001C7F59" w:rsidP="00B01836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Hazardous chemical storage</w:t>
      </w:r>
      <w:r w:rsidR="00E4074A" w:rsidRPr="0097163A">
        <w:rPr>
          <w:rFonts w:asciiTheme="minorHAnsi" w:hAnsiTheme="minorHAnsi" w:cstheme="minorHAnsi"/>
          <w:sz w:val="24"/>
          <w:szCs w:val="24"/>
        </w:rPr>
        <w:t xml:space="preserve"> guidelines</w:t>
      </w:r>
    </w:p>
    <w:p w14:paraId="2B612065" w14:textId="774A0493" w:rsidR="00E4074A" w:rsidRPr="0097163A" w:rsidRDefault="00E4074A" w:rsidP="00B01836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Specific safety hazards related to each chemical in the process</w:t>
      </w:r>
    </w:p>
    <w:p w14:paraId="73A55EE1" w14:textId="1F245101" w:rsidR="00E4074A" w:rsidRPr="0097163A" w:rsidRDefault="00E4074A" w:rsidP="00B01836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P</w:t>
      </w:r>
      <w:r w:rsidR="006E5707" w:rsidRPr="0097163A">
        <w:rPr>
          <w:rFonts w:asciiTheme="minorHAnsi" w:hAnsiTheme="minorHAnsi" w:cstheme="minorHAnsi"/>
          <w:sz w:val="24"/>
          <w:szCs w:val="24"/>
        </w:rPr>
        <w:t>rocess safety management (PSM) requirements</w:t>
      </w:r>
    </w:p>
    <w:p w14:paraId="0CD98FB1" w14:textId="33604ED4" w:rsidR="006E5707" w:rsidRPr="0097163A" w:rsidRDefault="00EE184D" w:rsidP="00B01836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General site safety policies</w:t>
      </w:r>
    </w:p>
    <w:p w14:paraId="3D0A1BB9" w14:textId="0C366469" w:rsidR="00EE184D" w:rsidRPr="0097163A" w:rsidRDefault="00EE184D" w:rsidP="00B01836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Site emergency response procedures</w:t>
      </w:r>
    </w:p>
    <w:p w14:paraId="616C73D6" w14:textId="2341B1C6" w:rsidR="00E4074A" w:rsidRPr="0097163A" w:rsidRDefault="00EE184D" w:rsidP="00B01836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Process-specific safety training</w:t>
      </w:r>
    </w:p>
    <w:p w14:paraId="4DD6C706" w14:textId="77777777" w:rsidR="00B01836" w:rsidRPr="0097163A" w:rsidRDefault="14546C67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Employees will receive an annual safety refresher course documented in their employee training records.</w:t>
      </w:r>
    </w:p>
    <w:p w14:paraId="3DAA40D3" w14:textId="77777777" w:rsidR="00B01836" w:rsidRPr="0097163A" w:rsidRDefault="004E0A4D" w:rsidP="00AE5749">
      <w:pPr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b/>
          <w:bCs/>
          <w:sz w:val="24"/>
          <w:szCs w:val="24"/>
        </w:rPr>
        <w:t>Employee Involvement</w:t>
      </w:r>
    </w:p>
    <w:p w14:paraId="7B109015" w14:textId="31BB5FDD" w:rsidR="09D65422" w:rsidRPr="0097163A" w:rsidRDefault="000444F4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color w:val="FF0000"/>
          <w:sz w:val="24"/>
          <w:szCs w:val="24"/>
        </w:rPr>
        <w:t>[COMPANY NAME]</w:t>
      </w:r>
      <w:r w:rsidRPr="0097163A">
        <w:rPr>
          <w:rFonts w:asciiTheme="minorHAnsi" w:hAnsiTheme="minorHAnsi" w:cstheme="minorHAnsi"/>
          <w:sz w:val="24"/>
          <w:szCs w:val="24"/>
        </w:rPr>
        <w:t xml:space="preserve"> </w:t>
      </w:r>
      <w:r w:rsidR="00AD266C" w:rsidRPr="0097163A">
        <w:rPr>
          <w:rFonts w:asciiTheme="minorHAnsi" w:hAnsiTheme="minorHAnsi" w:cstheme="minorHAnsi"/>
          <w:sz w:val="24"/>
          <w:szCs w:val="24"/>
        </w:rPr>
        <w:t>employees</w:t>
      </w:r>
      <w:r w:rsidRPr="0097163A">
        <w:rPr>
          <w:rFonts w:asciiTheme="minorHAnsi" w:hAnsiTheme="minorHAnsi" w:cstheme="minorHAnsi"/>
          <w:sz w:val="24"/>
          <w:szCs w:val="24"/>
        </w:rPr>
        <w:t xml:space="preserve"> </w:t>
      </w:r>
      <w:r w:rsidR="00050861" w:rsidRPr="0097163A">
        <w:rPr>
          <w:rFonts w:asciiTheme="minorHAnsi" w:hAnsiTheme="minorHAnsi" w:cstheme="minorHAnsi"/>
          <w:sz w:val="24"/>
          <w:szCs w:val="24"/>
        </w:rPr>
        <w:t>affiliated with PSM-covered processes will be involved in the creation</w:t>
      </w:r>
      <w:r w:rsidR="11911750" w:rsidRPr="0097163A">
        <w:rPr>
          <w:rFonts w:asciiTheme="minorHAnsi" w:hAnsiTheme="minorHAnsi" w:cstheme="minorHAnsi"/>
          <w:sz w:val="24"/>
          <w:szCs w:val="24"/>
        </w:rPr>
        <w:t xml:space="preserve"> </w:t>
      </w:r>
      <w:r w:rsidR="27B90DDE" w:rsidRPr="0097163A">
        <w:rPr>
          <w:rFonts w:asciiTheme="minorHAnsi" w:hAnsiTheme="minorHAnsi" w:cstheme="minorHAnsi"/>
          <w:sz w:val="24"/>
          <w:szCs w:val="24"/>
        </w:rPr>
        <w:t>and implementation</w:t>
      </w:r>
      <w:r w:rsidR="56167CD0" w:rsidRPr="0097163A">
        <w:rPr>
          <w:rFonts w:asciiTheme="minorHAnsi" w:hAnsiTheme="minorHAnsi" w:cstheme="minorHAnsi"/>
          <w:sz w:val="24"/>
          <w:szCs w:val="24"/>
        </w:rPr>
        <w:t xml:space="preserve"> </w:t>
      </w:r>
      <w:r w:rsidR="00050861" w:rsidRPr="0097163A">
        <w:rPr>
          <w:rFonts w:asciiTheme="minorHAnsi" w:hAnsiTheme="minorHAnsi" w:cstheme="minorHAnsi"/>
          <w:sz w:val="24"/>
          <w:szCs w:val="24"/>
        </w:rPr>
        <w:t>of PSM pro</w:t>
      </w:r>
      <w:r w:rsidR="4C99EFF8" w:rsidRPr="0097163A">
        <w:rPr>
          <w:rFonts w:asciiTheme="minorHAnsi" w:hAnsiTheme="minorHAnsi" w:cstheme="minorHAnsi"/>
          <w:sz w:val="24"/>
          <w:szCs w:val="24"/>
        </w:rPr>
        <w:t>cedure</w:t>
      </w:r>
      <w:r w:rsidR="00050861" w:rsidRPr="0097163A">
        <w:rPr>
          <w:rFonts w:asciiTheme="minorHAnsi" w:hAnsiTheme="minorHAnsi" w:cstheme="minorHAnsi"/>
          <w:sz w:val="24"/>
          <w:szCs w:val="24"/>
        </w:rPr>
        <w:t>s.</w:t>
      </w:r>
    </w:p>
    <w:p w14:paraId="181C3A18" w14:textId="14CEA827" w:rsidR="09D65422" w:rsidRPr="0097163A" w:rsidRDefault="4C87BA94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The employee involvement procedures are as follows:</w:t>
      </w:r>
    </w:p>
    <w:p w14:paraId="4003D0DB" w14:textId="299FC92D" w:rsidR="00AD266C" w:rsidRPr="0097163A" w:rsidRDefault="4C87BA94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color w:val="FF0000"/>
          <w:sz w:val="24"/>
          <w:szCs w:val="24"/>
        </w:rPr>
        <w:t>[Insert your procedures below. Here are some examples of what you can include in this section].</w:t>
      </w:r>
    </w:p>
    <w:p w14:paraId="6A26217A" w14:textId="3D1EBDDE" w:rsidR="0033787E" w:rsidRPr="0097163A" w:rsidRDefault="47225816" w:rsidP="00B01836">
      <w:pPr>
        <w:pStyle w:val="ListParagraph"/>
        <w:numPr>
          <w:ilvl w:val="0"/>
          <w:numId w:val="27"/>
        </w:numPr>
        <w:spacing w:after="240"/>
        <w:rPr>
          <w:rFonts w:asciiTheme="minorHAnsi" w:eastAsiaTheme="minorEastAsia" w:hAnsiTheme="minorHAnsi" w:cstheme="minorHAnsi"/>
          <w:sz w:val="24"/>
          <w:szCs w:val="24"/>
        </w:rPr>
      </w:pPr>
      <w:r w:rsidRPr="0097163A">
        <w:rPr>
          <w:rFonts w:asciiTheme="minorHAnsi" w:eastAsiaTheme="minorEastAsia" w:hAnsiTheme="minorHAnsi" w:cstheme="minorHAnsi"/>
          <w:sz w:val="24"/>
          <w:szCs w:val="24"/>
        </w:rPr>
        <w:t xml:space="preserve">Employees will review the safety procedures periodically and suggest changes. </w:t>
      </w:r>
    </w:p>
    <w:p w14:paraId="127D0320" w14:textId="5AE72125" w:rsidR="0033787E" w:rsidRPr="0097163A" w:rsidRDefault="47225816" w:rsidP="00B01836">
      <w:pPr>
        <w:pStyle w:val="ListParagraph"/>
        <w:numPr>
          <w:ilvl w:val="0"/>
          <w:numId w:val="27"/>
        </w:numPr>
        <w:spacing w:after="240"/>
        <w:rPr>
          <w:rFonts w:asciiTheme="minorHAnsi" w:eastAsiaTheme="minorEastAsia" w:hAnsiTheme="minorHAnsi" w:cstheme="minorHAnsi"/>
          <w:sz w:val="24"/>
          <w:szCs w:val="24"/>
        </w:rPr>
      </w:pPr>
      <w:r w:rsidRPr="0097163A">
        <w:rPr>
          <w:rFonts w:asciiTheme="minorHAnsi" w:eastAsiaTheme="minorEastAsia" w:hAnsiTheme="minorHAnsi" w:cstheme="minorHAnsi"/>
          <w:sz w:val="24"/>
          <w:szCs w:val="24"/>
        </w:rPr>
        <w:t>Before introducing a new procedure, the operations team will get feedback from affected employees.</w:t>
      </w:r>
    </w:p>
    <w:p w14:paraId="2955E700" w14:textId="15F17DFB" w:rsidR="0033787E" w:rsidRPr="0097163A" w:rsidRDefault="47225816" w:rsidP="00B01836">
      <w:pPr>
        <w:pStyle w:val="ListParagraph"/>
        <w:numPr>
          <w:ilvl w:val="0"/>
          <w:numId w:val="27"/>
        </w:numPr>
        <w:spacing w:after="240"/>
        <w:rPr>
          <w:rFonts w:asciiTheme="minorHAnsi" w:eastAsiaTheme="minorEastAsia" w:hAnsiTheme="minorHAnsi" w:cstheme="minorHAnsi"/>
          <w:sz w:val="24"/>
          <w:szCs w:val="24"/>
        </w:rPr>
      </w:pPr>
      <w:r w:rsidRPr="0097163A">
        <w:rPr>
          <w:rFonts w:asciiTheme="minorHAnsi" w:eastAsiaTheme="minorEastAsia" w:hAnsiTheme="minorHAnsi" w:cstheme="minorHAnsi"/>
          <w:sz w:val="24"/>
          <w:szCs w:val="24"/>
        </w:rPr>
        <w:t>At least one employee who’s trained and knowledgeable about the process will be involved in:</w:t>
      </w:r>
    </w:p>
    <w:p w14:paraId="78FBB595" w14:textId="49608E43" w:rsidR="0033787E" w:rsidRPr="0097163A" w:rsidRDefault="47225816" w:rsidP="00B01836">
      <w:pPr>
        <w:pStyle w:val="ListParagraph"/>
        <w:numPr>
          <w:ilvl w:val="1"/>
          <w:numId w:val="27"/>
        </w:numPr>
        <w:spacing w:after="240"/>
        <w:rPr>
          <w:rFonts w:asciiTheme="minorHAnsi" w:eastAsiaTheme="minorEastAsia" w:hAnsiTheme="minorHAnsi" w:cstheme="minorHAnsi"/>
          <w:sz w:val="24"/>
          <w:szCs w:val="24"/>
        </w:rPr>
      </w:pPr>
      <w:r w:rsidRPr="0097163A">
        <w:rPr>
          <w:rFonts w:asciiTheme="minorHAnsi" w:eastAsiaTheme="minorEastAsia" w:hAnsiTheme="minorHAnsi" w:cstheme="minorHAnsi"/>
          <w:sz w:val="24"/>
          <w:szCs w:val="24"/>
        </w:rPr>
        <w:t>Process hazard analysis</w:t>
      </w:r>
    </w:p>
    <w:p w14:paraId="4656B0C9" w14:textId="5CB9F7C0" w:rsidR="0033787E" w:rsidRPr="0097163A" w:rsidRDefault="47225816" w:rsidP="00B01836">
      <w:pPr>
        <w:pStyle w:val="ListParagraph"/>
        <w:numPr>
          <w:ilvl w:val="1"/>
          <w:numId w:val="27"/>
        </w:numPr>
        <w:spacing w:after="240"/>
        <w:rPr>
          <w:rFonts w:asciiTheme="minorHAnsi" w:eastAsiaTheme="minorEastAsia" w:hAnsiTheme="minorHAnsi" w:cstheme="minorHAnsi"/>
          <w:sz w:val="24"/>
          <w:szCs w:val="24"/>
        </w:rPr>
      </w:pPr>
      <w:r w:rsidRPr="0097163A">
        <w:rPr>
          <w:rFonts w:asciiTheme="minorHAnsi" w:eastAsiaTheme="minorEastAsia" w:hAnsiTheme="minorHAnsi" w:cstheme="minorHAnsi"/>
          <w:sz w:val="24"/>
          <w:szCs w:val="24"/>
        </w:rPr>
        <w:t>Incident investigation</w:t>
      </w:r>
    </w:p>
    <w:p w14:paraId="76699B45" w14:textId="6544E6F2" w:rsidR="0033787E" w:rsidRPr="0097163A" w:rsidRDefault="47225816" w:rsidP="00B01836">
      <w:pPr>
        <w:pStyle w:val="ListParagraph"/>
        <w:numPr>
          <w:ilvl w:val="1"/>
          <w:numId w:val="27"/>
        </w:numPr>
        <w:spacing w:after="240"/>
        <w:rPr>
          <w:rFonts w:asciiTheme="minorHAnsi" w:eastAsiaTheme="minorEastAsia" w:hAnsiTheme="minorHAnsi" w:cstheme="minorHAnsi"/>
          <w:sz w:val="24"/>
          <w:szCs w:val="24"/>
        </w:rPr>
      </w:pPr>
      <w:r w:rsidRPr="0097163A">
        <w:rPr>
          <w:rFonts w:asciiTheme="minorHAnsi" w:eastAsiaTheme="minorEastAsia" w:hAnsiTheme="minorHAnsi" w:cstheme="minorHAnsi"/>
          <w:sz w:val="24"/>
          <w:szCs w:val="24"/>
        </w:rPr>
        <w:t>Management of change</w:t>
      </w:r>
    </w:p>
    <w:p w14:paraId="7D18A1AA" w14:textId="3CED45B8" w:rsidR="0033787E" w:rsidRPr="0097163A" w:rsidRDefault="47225816" w:rsidP="00B01836">
      <w:pPr>
        <w:pStyle w:val="ListParagraph"/>
        <w:numPr>
          <w:ilvl w:val="0"/>
          <w:numId w:val="27"/>
        </w:numPr>
        <w:spacing w:after="240" w:line="259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97163A">
        <w:rPr>
          <w:rFonts w:asciiTheme="minorHAnsi" w:eastAsiaTheme="minorEastAsia" w:hAnsiTheme="minorHAnsi" w:cstheme="minorHAnsi"/>
          <w:sz w:val="24"/>
          <w:szCs w:val="24"/>
        </w:rPr>
        <w:t>At least one active, full-time employee will sit on the site’s PSM compliance committee.</w:t>
      </w:r>
    </w:p>
    <w:p w14:paraId="20C03966" w14:textId="71F77BF1" w:rsidR="004E0A4D" w:rsidRPr="0097163A" w:rsidRDefault="004E0A4D" w:rsidP="00AE574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7163A">
        <w:rPr>
          <w:rFonts w:asciiTheme="minorHAnsi" w:hAnsiTheme="minorHAnsi" w:cstheme="minorHAnsi"/>
          <w:b/>
          <w:bCs/>
          <w:sz w:val="24"/>
          <w:szCs w:val="24"/>
        </w:rPr>
        <w:t>Employee Access to Information</w:t>
      </w:r>
    </w:p>
    <w:p w14:paraId="69E29F2C" w14:textId="6044C6F3" w:rsidR="09D65422" w:rsidRPr="0097163A" w:rsidRDefault="00FA2AFD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Any ful</w:t>
      </w:r>
      <w:r w:rsidR="00D818C3" w:rsidRPr="0097163A">
        <w:rPr>
          <w:rFonts w:asciiTheme="minorHAnsi" w:hAnsiTheme="minorHAnsi" w:cstheme="minorHAnsi"/>
          <w:sz w:val="24"/>
          <w:szCs w:val="24"/>
        </w:rPr>
        <w:t xml:space="preserve">l-time, part-time, or contract employee affected by PSM will have constant access to </w:t>
      </w:r>
      <w:r w:rsidR="00AA104A" w:rsidRPr="0097163A">
        <w:rPr>
          <w:rFonts w:asciiTheme="minorHAnsi" w:hAnsiTheme="minorHAnsi" w:cstheme="minorHAnsi"/>
          <w:sz w:val="24"/>
          <w:szCs w:val="24"/>
        </w:rPr>
        <w:t>process hazard analyses and other information pertaining to the PSM program.</w:t>
      </w:r>
    </w:p>
    <w:p w14:paraId="64CA9F8A" w14:textId="1950810E" w:rsidR="008C125A" w:rsidRPr="0097163A" w:rsidRDefault="00E039DA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The information will be stored in the EHS office and be available for employees to access at any time</w:t>
      </w:r>
      <w:r w:rsidR="00776A15" w:rsidRPr="0097163A">
        <w:rPr>
          <w:rFonts w:asciiTheme="minorHAnsi" w:hAnsiTheme="minorHAnsi" w:cstheme="minorHAnsi"/>
          <w:sz w:val="24"/>
          <w:szCs w:val="24"/>
        </w:rPr>
        <w:t xml:space="preserve"> during operating hours</w:t>
      </w:r>
      <w:r w:rsidRPr="0097163A">
        <w:rPr>
          <w:rFonts w:asciiTheme="minorHAnsi" w:hAnsiTheme="minorHAnsi" w:cstheme="minorHAnsi"/>
          <w:sz w:val="24"/>
          <w:szCs w:val="24"/>
        </w:rPr>
        <w:t>. Additionally, there will be a binder copy of the PSM documents in each work area</w:t>
      </w:r>
      <w:r w:rsidR="00776A15" w:rsidRPr="0097163A">
        <w:rPr>
          <w:rFonts w:asciiTheme="minorHAnsi" w:hAnsiTheme="minorHAnsi" w:cstheme="minorHAnsi"/>
          <w:sz w:val="24"/>
          <w:szCs w:val="24"/>
        </w:rPr>
        <w:t>.</w:t>
      </w:r>
    </w:p>
    <w:p w14:paraId="5A808BD3" w14:textId="3F0F988F" w:rsidR="005214E4" w:rsidRPr="0097163A" w:rsidRDefault="008C125A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Managers in PSM-covered departments will conduct a quarterly refresher reminding employees of where they can access the documentation and why they should review it periodically. These refreshers will be included in employee training records.</w:t>
      </w:r>
    </w:p>
    <w:p w14:paraId="29C0247C" w14:textId="3F91CFF3" w:rsidR="00864554" w:rsidRPr="0097163A" w:rsidRDefault="00D21F7D" w:rsidP="00AE574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7163A">
        <w:rPr>
          <w:rFonts w:asciiTheme="minorHAnsi" w:hAnsiTheme="minorHAnsi" w:cstheme="minorHAnsi"/>
          <w:b/>
          <w:bCs/>
          <w:sz w:val="24"/>
          <w:szCs w:val="24"/>
        </w:rPr>
        <w:t xml:space="preserve">Participation </w:t>
      </w:r>
      <w:r w:rsidR="00864554" w:rsidRPr="0097163A">
        <w:rPr>
          <w:rFonts w:asciiTheme="minorHAnsi" w:hAnsiTheme="minorHAnsi" w:cstheme="minorHAnsi"/>
          <w:b/>
          <w:bCs/>
          <w:sz w:val="24"/>
          <w:szCs w:val="24"/>
        </w:rPr>
        <w:t>Documentation</w:t>
      </w:r>
    </w:p>
    <w:p w14:paraId="48FF4CF0" w14:textId="65AEAF8C" w:rsidR="09D65422" w:rsidRPr="0097163A" w:rsidRDefault="53EF8908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lastRenderedPageBreak/>
        <w:t>The operations team will be responsible for documenting employee participation in the PSM program. The EHS team will review and audit these records quarterly for accuracy.</w:t>
      </w:r>
    </w:p>
    <w:p w14:paraId="11890C0D" w14:textId="6D87BDB5" w:rsidR="09D65422" w:rsidRPr="0097163A" w:rsidRDefault="56AAF3A1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Non-</w:t>
      </w:r>
      <w:r w:rsidR="520EC86C" w:rsidRPr="0097163A">
        <w:rPr>
          <w:rFonts w:asciiTheme="minorHAnsi" w:hAnsiTheme="minorHAnsi" w:cstheme="minorHAnsi"/>
          <w:sz w:val="24"/>
          <w:szCs w:val="24"/>
        </w:rPr>
        <w:t>training-related</w:t>
      </w:r>
      <w:r w:rsidRPr="0097163A">
        <w:rPr>
          <w:rFonts w:asciiTheme="minorHAnsi" w:hAnsiTheme="minorHAnsi" w:cstheme="minorHAnsi"/>
          <w:sz w:val="24"/>
          <w:szCs w:val="24"/>
        </w:rPr>
        <w:t xml:space="preserve"> participation will be documented according to the site’s recordkeeping practices. </w:t>
      </w:r>
      <w:r w:rsidR="2C37D33A" w:rsidRPr="0097163A">
        <w:rPr>
          <w:rFonts w:asciiTheme="minorHAnsi" w:hAnsiTheme="minorHAnsi" w:cstheme="minorHAnsi"/>
          <w:sz w:val="24"/>
          <w:szCs w:val="24"/>
        </w:rPr>
        <w:t>All persons involved in PSM activities will be recorded on documents such as:</w:t>
      </w:r>
    </w:p>
    <w:p w14:paraId="7691987C" w14:textId="0B01B953" w:rsidR="56AAF3A1" w:rsidRPr="0097163A" w:rsidRDefault="56AAF3A1" w:rsidP="00B01836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Meeting notes</w:t>
      </w:r>
    </w:p>
    <w:p w14:paraId="50E647BD" w14:textId="3874F3A7" w:rsidR="480A5DAF" w:rsidRPr="0097163A" w:rsidRDefault="480A5DAF" w:rsidP="00B01836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Sig</w:t>
      </w:r>
      <w:r w:rsidR="56AAF3A1" w:rsidRPr="0097163A">
        <w:rPr>
          <w:rFonts w:asciiTheme="minorHAnsi" w:hAnsiTheme="minorHAnsi" w:cstheme="minorHAnsi"/>
          <w:sz w:val="24"/>
          <w:szCs w:val="24"/>
        </w:rPr>
        <w:t>n-in sheets</w:t>
      </w:r>
    </w:p>
    <w:p w14:paraId="0D31485D" w14:textId="56B6C6F8" w:rsidR="56AAF3A1" w:rsidRPr="0097163A" w:rsidRDefault="56AAF3A1" w:rsidP="00B01836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PHA forms</w:t>
      </w:r>
    </w:p>
    <w:p w14:paraId="16264D19" w14:textId="06399FD7" w:rsidR="647155BD" w:rsidRPr="0097163A" w:rsidRDefault="647155BD" w:rsidP="00B01836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I</w:t>
      </w:r>
      <w:r w:rsidR="56AAF3A1" w:rsidRPr="0097163A">
        <w:rPr>
          <w:rFonts w:asciiTheme="minorHAnsi" w:hAnsiTheme="minorHAnsi" w:cstheme="minorHAnsi"/>
          <w:sz w:val="24"/>
          <w:szCs w:val="24"/>
        </w:rPr>
        <w:t>nvestigation documents</w:t>
      </w:r>
    </w:p>
    <w:p w14:paraId="0E412290" w14:textId="7E202CFD" w:rsidR="09D65422" w:rsidRPr="0097163A" w:rsidRDefault="7CCC1CA0" w:rsidP="00B01836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MOC forms</w:t>
      </w:r>
    </w:p>
    <w:p w14:paraId="7DEFA7F9" w14:textId="1D003158" w:rsidR="00F1127E" w:rsidRPr="0097163A" w:rsidRDefault="7CCC1CA0" w:rsidP="00B0183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97163A">
        <w:rPr>
          <w:rFonts w:asciiTheme="minorHAnsi" w:hAnsiTheme="minorHAnsi" w:cstheme="minorHAnsi"/>
          <w:sz w:val="24"/>
          <w:szCs w:val="24"/>
        </w:rPr>
        <w:t>These records will include the name and title of the individual involved, as well as the date of the participation event and their role in the process.</w:t>
      </w:r>
    </w:p>
    <w:sectPr w:rsidR="00F1127E" w:rsidRPr="0097163A" w:rsidSect="005F7B7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1554" w14:textId="77777777" w:rsidR="005F7B71" w:rsidRDefault="005F7B71" w:rsidP="007576EB">
      <w:r>
        <w:separator/>
      </w:r>
    </w:p>
  </w:endnote>
  <w:endnote w:type="continuationSeparator" w:id="0">
    <w:p w14:paraId="2B0E6BC3" w14:textId="77777777" w:rsidR="005F7B71" w:rsidRDefault="005F7B71" w:rsidP="007576EB">
      <w:r>
        <w:continuationSeparator/>
      </w:r>
    </w:p>
  </w:endnote>
  <w:endnote w:type="continuationNotice" w:id="1">
    <w:p w14:paraId="7FD9D87A" w14:textId="77777777" w:rsidR="005F7B71" w:rsidRDefault="005F7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7163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97163A">
      <w:rPr>
        <w:rFonts w:asciiTheme="minorHAnsi" w:hAnsiTheme="minorHAnsi" w:cstheme="minorHAnsi"/>
        <w:caps/>
      </w:rPr>
      <w:fldChar w:fldCharType="begin"/>
    </w:r>
    <w:r w:rsidRPr="0097163A">
      <w:rPr>
        <w:rFonts w:asciiTheme="minorHAnsi" w:hAnsiTheme="minorHAnsi" w:cstheme="minorHAnsi"/>
        <w:caps/>
      </w:rPr>
      <w:instrText xml:space="preserve"> PAGE   \* MERGEFORMAT </w:instrText>
    </w:r>
    <w:r w:rsidRPr="0097163A">
      <w:rPr>
        <w:rFonts w:asciiTheme="minorHAnsi" w:hAnsiTheme="minorHAnsi" w:cstheme="minorHAnsi"/>
        <w:caps/>
      </w:rPr>
      <w:fldChar w:fldCharType="separate"/>
    </w:r>
    <w:r w:rsidRPr="0097163A">
      <w:rPr>
        <w:rFonts w:asciiTheme="minorHAnsi" w:hAnsiTheme="minorHAnsi" w:cstheme="minorHAnsi"/>
        <w:caps/>
        <w:noProof/>
      </w:rPr>
      <w:t>2</w:t>
    </w:r>
    <w:r w:rsidRPr="0097163A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97163A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4858002B" w:rsidR="00014F47" w:rsidRPr="0097163A" w:rsidRDefault="0097163A" w:rsidP="0097163A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97163A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C1E5" w14:textId="77777777" w:rsidR="005F7B71" w:rsidRDefault="005F7B71" w:rsidP="007576EB">
      <w:r>
        <w:separator/>
      </w:r>
    </w:p>
  </w:footnote>
  <w:footnote w:type="continuationSeparator" w:id="0">
    <w:p w14:paraId="1D390D9E" w14:textId="77777777" w:rsidR="005F7B71" w:rsidRDefault="005F7B71" w:rsidP="007576EB">
      <w:r>
        <w:continuationSeparator/>
      </w:r>
    </w:p>
  </w:footnote>
  <w:footnote w:type="continuationNotice" w:id="1">
    <w:p w14:paraId="23457E50" w14:textId="77777777" w:rsidR="005F7B71" w:rsidRDefault="005F7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97163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45788"/>
    <w:multiLevelType w:val="multilevel"/>
    <w:tmpl w:val="74E0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67376"/>
    <w:multiLevelType w:val="hybridMultilevel"/>
    <w:tmpl w:val="A586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57AAA"/>
    <w:multiLevelType w:val="multilevel"/>
    <w:tmpl w:val="207CBE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65528"/>
    <w:multiLevelType w:val="hybridMultilevel"/>
    <w:tmpl w:val="18802C8A"/>
    <w:lvl w:ilvl="0" w:tplc="1EFE7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80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E6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E9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22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EC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EC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2C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47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152AE"/>
    <w:multiLevelType w:val="hybridMultilevel"/>
    <w:tmpl w:val="64B4C83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6E61"/>
    <w:multiLevelType w:val="multilevel"/>
    <w:tmpl w:val="ACF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255EB"/>
    <w:multiLevelType w:val="hybridMultilevel"/>
    <w:tmpl w:val="9DF2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8E4D52"/>
    <w:multiLevelType w:val="hybridMultilevel"/>
    <w:tmpl w:val="1E78369E"/>
    <w:lvl w:ilvl="0" w:tplc="6E9CE9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10690"/>
    <w:multiLevelType w:val="multilevel"/>
    <w:tmpl w:val="EAB6E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F0A11AD"/>
    <w:multiLevelType w:val="hybridMultilevel"/>
    <w:tmpl w:val="A5AEA92C"/>
    <w:lvl w:ilvl="0" w:tplc="6E9CE9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749134">
    <w:abstractNumId w:val="9"/>
  </w:num>
  <w:num w:numId="2" w16cid:durableId="1389064894">
    <w:abstractNumId w:val="27"/>
  </w:num>
  <w:num w:numId="3" w16cid:durableId="29913986">
    <w:abstractNumId w:val="19"/>
  </w:num>
  <w:num w:numId="4" w16cid:durableId="128671495">
    <w:abstractNumId w:val="6"/>
  </w:num>
  <w:num w:numId="5" w16cid:durableId="747962426">
    <w:abstractNumId w:val="1"/>
  </w:num>
  <w:num w:numId="6" w16cid:durableId="755328539">
    <w:abstractNumId w:val="8"/>
  </w:num>
  <w:num w:numId="7" w16cid:durableId="1922251489">
    <w:abstractNumId w:val="0"/>
  </w:num>
  <w:num w:numId="8" w16cid:durableId="532234365">
    <w:abstractNumId w:val="28"/>
  </w:num>
  <w:num w:numId="9" w16cid:durableId="1300917194">
    <w:abstractNumId w:val="12"/>
  </w:num>
  <w:num w:numId="10" w16cid:durableId="2061859158">
    <w:abstractNumId w:val="5"/>
  </w:num>
  <w:num w:numId="11" w16cid:durableId="1441418126">
    <w:abstractNumId w:val="13"/>
  </w:num>
  <w:num w:numId="12" w16cid:durableId="1368601011">
    <w:abstractNumId w:val="14"/>
  </w:num>
  <w:num w:numId="13" w16cid:durableId="724764318">
    <w:abstractNumId w:val="2"/>
  </w:num>
  <w:num w:numId="14" w16cid:durableId="1440445100">
    <w:abstractNumId w:val="11"/>
  </w:num>
  <w:num w:numId="15" w16cid:durableId="1333068333">
    <w:abstractNumId w:val="22"/>
  </w:num>
  <w:num w:numId="16" w16cid:durableId="1273975304">
    <w:abstractNumId w:val="20"/>
  </w:num>
  <w:num w:numId="17" w16cid:durableId="1256860170">
    <w:abstractNumId w:val="24"/>
  </w:num>
  <w:num w:numId="18" w16cid:durableId="1926183432">
    <w:abstractNumId w:val="16"/>
  </w:num>
  <w:num w:numId="19" w16cid:durableId="18700347">
    <w:abstractNumId w:val="10"/>
  </w:num>
  <w:num w:numId="20" w16cid:durableId="1943031854">
    <w:abstractNumId w:val="15"/>
  </w:num>
  <w:num w:numId="21" w16cid:durableId="1721829865">
    <w:abstractNumId w:val="18"/>
  </w:num>
  <w:num w:numId="22" w16cid:durableId="1159492380">
    <w:abstractNumId w:val="25"/>
  </w:num>
  <w:num w:numId="23" w16cid:durableId="1567061211">
    <w:abstractNumId w:val="7"/>
  </w:num>
  <w:num w:numId="24" w16cid:durableId="1174028673">
    <w:abstractNumId w:val="3"/>
  </w:num>
  <w:num w:numId="25" w16cid:durableId="176236658">
    <w:abstractNumId w:val="21"/>
  </w:num>
  <w:num w:numId="26" w16cid:durableId="1590382143">
    <w:abstractNumId w:val="4"/>
  </w:num>
  <w:num w:numId="27" w16cid:durableId="1040087963">
    <w:abstractNumId w:val="17"/>
  </w:num>
  <w:num w:numId="28" w16cid:durableId="1378968291">
    <w:abstractNumId w:val="26"/>
  </w:num>
  <w:num w:numId="29" w16cid:durableId="8949008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2929"/>
    <w:rsid w:val="00031576"/>
    <w:rsid w:val="000363CB"/>
    <w:rsid w:val="000444F4"/>
    <w:rsid w:val="000504D8"/>
    <w:rsid w:val="00050861"/>
    <w:rsid w:val="0005139E"/>
    <w:rsid w:val="00076720"/>
    <w:rsid w:val="00084F69"/>
    <w:rsid w:val="000A090B"/>
    <w:rsid w:val="000A30CD"/>
    <w:rsid w:val="000A6AAD"/>
    <w:rsid w:val="000C3B3E"/>
    <w:rsid w:val="000D152B"/>
    <w:rsid w:val="000E74F0"/>
    <w:rsid w:val="000F43AD"/>
    <w:rsid w:val="00104AF6"/>
    <w:rsid w:val="00106DB5"/>
    <w:rsid w:val="0011297C"/>
    <w:rsid w:val="001321D5"/>
    <w:rsid w:val="001343F0"/>
    <w:rsid w:val="00147E6B"/>
    <w:rsid w:val="00150E66"/>
    <w:rsid w:val="0015781D"/>
    <w:rsid w:val="00180486"/>
    <w:rsid w:val="001B4C54"/>
    <w:rsid w:val="001C7F59"/>
    <w:rsid w:val="00203DB5"/>
    <w:rsid w:val="00203DFB"/>
    <w:rsid w:val="002077A8"/>
    <w:rsid w:val="002140E5"/>
    <w:rsid w:val="00214B16"/>
    <w:rsid w:val="00223AF7"/>
    <w:rsid w:val="002362B7"/>
    <w:rsid w:val="00246178"/>
    <w:rsid w:val="002573F7"/>
    <w:rsid w:val="00262630"/>
    <w:rsid w:val="00275EC8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343DD"/>
    <w:rsid w:val="0033787E"/>
    <w:rsid w:val="00343B5F"/>
    <w:rsid w:val="00392F6E"/>
    <w:rsid w:val="0039617F"/>
    <w:rsid w:val="003B401D"/>
    <w:rsid w:val="003C4C23"/>
    <w:rsid w:val="003D1F4B"/>
    <w:rsid w:val="003E3333"/>
    <w:rsid w:val="003F15FE"/>
    <w:rsid w:val="0040002F"/>
    <w:rsid w:val="004143DC"/>
    <w:rsid w:val="00417A8F"/>
    <w:rsid w:val="0042084F"/>
    <w:rsid w:val="004274DA"/>
    <w:rsid w:val="004304FD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A4D"/>
    <w:rsid w:val="004E0B58"/>
    <w:rsid w:val="004E0FDF"/>
    <w:rsid w:val="004F339D"/>
    <w:rsid w:val="00502C86"/>
    <w:rsid w:val="00505566"/>
    <w:rsid w:val="005214E4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A464F"/>
    <w:rsid w:val="005B4210"/>
    <w:rsid w:val="005C4302"/>
    <w:rsid w:val="005D13E3"/>
    <w:rsid w:val="005F7B71"/>
    <w:rsid w:val="00620BBF"/>
    <w:rsid w:val="006404DF"/>
    <w:rsid w:val="00640AA2"/>
    <w:rsid w:val="00647E0E"/>
    <w:rsid w:val="00652F21"/>
    <w:rsid w:val="0065601A"/>
    <w:rsid w:val="00657603"/>
    <w:rsid w:val="006614F1"/>
    <w:rsid w:val="006823E1"/>
    <w:rsid w:val="0068418A"/>
    <w:rsid w:val="006875B1"/>
    <w:rsid w:val="00691F39"/>
    <w:rsid w:val="0069272C"/>
    <w:rsid w:val="006A124C"/>
    <w:rsid w:val="006B0AA7"/>
    <w:rsid w:val="006B356E"/>
    <w:rsid w:val="006B5769"/>
    <w:rsid w:val="006D4FF4"/>
    <w:rsid w:val="006D5877"/>
    <w:rsid w:val="006E4624"/>
    <w:rsid w:val="006E5707"/>
    <w:rsid w:val="006E5C9C"/>
    <w:rsid w:val="006E716A"/>
    <w:rsid w:val="00703881"/>
    <w:rsid w:val="007320A7"/>
    <w:rsid w:val="00733106"/>
    <w:rsid w:val="00743E09"/>
    <w:rsid w:val="007473EB"/>
    <w:rsid w:val="00751128"/>
    <w:rsid w:val="007576EB"/>
    <w:rsid w:val="00762409"/>
    <w:rsid w:val="00766318"/>
    <w:rsid w:val="00776A15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64554"/>
    <w:rsid w:val="00881450"/>
    <w:rsid w:val="00895A20"/>
    <w:rsid w:val="008A633F"/>
    <w:rsid w:val="008B6192"/>
    <w:rsid w:val="008C125A"/>
    <w:rsid w:val="008D1711"/>
    <w:rsid w:val="008D2145"/>
    <w:rsid w:val="008D5C27"/>
    <w:rsid w:val="008E5597"/>
    <w:rsid w:val="00901B43"/>
    <w:rsid w:val="0091572C"/>
    <w:rsid w:val="009234C6"/>
    <w:rsid w:val="00935509"/>
    <w:rsid w:val="00942129"/>
    <w:rsid w:val="0097163A"/>
    <w:rsid w:val="00977680"/>
    <w:rsid w:val="009777CD"/>
    <w:rsid w:val="00981155"/>
    <w:rsid w:val="009A394B"/>
    <w:rsid w:val="009B2BA0"/>
    <w:rsid w:val="009B7657"/>
    <w:rsid w:val="009C4DFF"/>
    <w:rsid w:val="009C6611"/>
    <w:rsid w:val="009D369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A104A"/>
    <w:rsid w:val="00AB0310"/>
    <w:rsid w:val="00AB32CA"/>
    <w:rsid w:val="00AC0D0A"/>
    <w:rsid w:val="00AD266C"/>
    <w:rsid w:val="00AD5D10"/>
    <w:rsid w:val="00AE5749"/>
    <w:rsid w:val="00B01836"/>
    <w:rsid w:val="00B06304"/>
    <w:rsid w:val="00B23560"/>
    <w:rsid w:val="00B3491D"/>
    <w:rsid w:val="00B434B2"/>
    <w:rsid w:val="00B51715"/>
    <w:rsid w:val="00B53183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87A21"/>
    <w:rsid w:val="00CA16DC"/>
    <w:rsid w:val="00CA235E"/>
    <w:rsid w:val="00CB41D7"/>
    <w:rsid w:val="00CD6365"/>
    <w:rsid w:val="00CF0719"/>
    <w:rsid w:val="00D065B3"/>
    <w:rsid w:val="00D15F05"/>
    <w:rsid w:val="00D20855"/>
    <w:rsid w:val="00D21F7D"/>
    <w:rsid w:val="00D233FB"/>
    <w:rsid w:val="00D31D73"/>
    <w:rsid w:val="00D420F8"/>
    <w:rsid w:val="00D43F12"/>
    <w:rsid w:val="00D53952"/>
    <w:rsid w:val="00D5400F"/>
    <w:rsid w:val="00D818C3"/>
    <w:rsid w:val="00D944EB"/>
    <w:rsid w:val="00DE6555"/>
    <w:rsid w:val="00DF2BAC"/>
    <w:rsid w:val="00E0258C"/>
    <w:rsid w:val="00E039DA"/>
    <w:rsid w:val="00E34BD9"/>
    <w:rsid w:val="00E36C20"/>
    <w:rsid w:val="00E4074A"/>
    <w:rsid w:val="00E508CB"/>
    <w:rsid w:val="00E54E31"/>
    <w:rsid w:val="00E62286"/>
    <w:rsid w:val="00E63BC4"/>
    <w:rsid w:val="00E75D43"/>
    <w:rsid w:val="00E81ADB"/>
    <w:rsid w:val="00E953E7"/>
    <w:rsid w:val="00EA1536"/>
    <w:rsid w:val="00EC291E"/>
    <w:rsid w:val="00EC4978"/>
    <w:rsid w:val="00EC4D08"/>
    <w:rsid w:val="00EC7AD7"/>
    <w:rsid w:val="00EC7E44"/>
    <w:rsid w:val="00ED4235"/>
    <w:rsid w:val="00EE184D"/>
    <w:rsid w:val="00EE4E30"/>
    <w:rsid w:val="00EE6DDA"/>
    <w:rsid w:val="00EF194C"/>
    <w:rsid w:val="00EF43D5"/>
    <w:rsid w:val="00F015B4"/>
    <w:rsid w:val="00F1127E"/>
    <w:rsid w:val="00F23B04"/>
    <w:rsid w:val="00F25A00"/>
    <w:rsid w:val="00F44B43"/>
    <w:rsid w:val="00F50048"/>
    <w:rsid w:val="00F568F0"/>
    <w:rsid w:val="00F663E9"/>
    <w:rsid w:val="00F74E20"/>
    <w:rsid w:val="00F775DE"/>
    <w:rsid w:val="00F841E5"/>
    <w:rsid w:val="00F8504A"/>
    <w:rsid w:val="00F8677E"/>
    <w:rsid w:val="00F95ADA"/>
    <w:rsid w:val="00FA2AFD"/>
    <w:rsid w:val="00FC0639"/>
    <w:rsid w:val="00FC5F6A"/>
    <w:rsid w:val="01E46A9A"/>
    <w:rsid w:val="09D65422"/>
    <w:rsid w:val="0C5DF9F0"/>
    <w:rsid w:val="11911750"/>
    <w:rsid w:val="14546C67"/>
    <w:rsid w:val="16F89F29"/>
    <w:rsid w:val="1885639C"/>
    <w:rsid w:val="19D7D87E"/>
    <w:rsid w:val="27B90DDE"/>
    <w:rsid w:val="2C37D33A"/>
    <w:rsid w:val="301B01F8"/>
    <w:rsid w:val="314CFE8F"/>
    <w:rsid w:val="36BB4479"/>
    <w:rsid w:val="389ADCD9"/>
    <w:rsid w:val="3A7FC343"/>
    <w:rsid w:val="4681C242"/>
    <w:rsid w:val="47225816"/>
    <w:rsid w:val="480A5DAF"/>
    <w:rsid w:val="49407E27"/>
    <w:rsid w:val="4C87BA94"/>
    <w:rsid w:val="4C99EFF8"/>
    <w:rsid w:val="510D7B47"/>
    <w:rsid w:val="520EC86C"/>
    <w:rsid w:val="53EF8908"/>
    <w:rsid w:val="553A80D5"/>
    <w:rsid w:val="56167CD0"/>
    <w:rsid w:val="56241A7A"/>
    <w:rsid w:val="56AAF3A1"/>
    <w:rsid w:val="5805EEA2"/>
    <w:rsid w:val="647155BD"/>
    <w:rsid w:val="657B4441"/>
    <w:rsid w:val="6979CC8C"/>
    <w:rsid w:val="69D46FC1"/>
    <w:rsid w:val="6A74E492"/>
    <w:rsid w:val="6B5717C5"/>
    <w:rsid w:val="6E8EB887"/>
    <w:rsid w:val="7CC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F1127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F1127E"/>
  </w:style>
  <w:style w:type="character" w:customStyle="1" w:styleId="eop">
    <w:name w:val="eop"/>
    <w:basedOn w:val="DefaultParagraphFont"/>
    <w:rsid w:val="00F1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9B89E-8261-4369-B39C-6DED18908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247</cp:revision>
  <dcterms:created xsi:type="dcterms:W3CDTF">2021-10-16T02:01:00Z</dcterms:created>
  <dcterms:modified xsi:type="dcterms:W3CDTF">2025-08-26T15:41:00Z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