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24C793C8" w:rsidR="00BB0DEF" w:rsidRPr="00990546" w:rsidRDefault="00B774D0" w:rsidP="00165CE4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990546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785244" w:rsidRPr="00990546">
        <w:rPr>
          <w:rFonts w:asciiTheme="minorHAnsi" w:hAnsiTheme="minorHAnsi" w:cstheme="minorHAnsi"/>
          <w:b/>
          <w:bCs/>
          <w:sz w:val="40"/>
          <w:szCs w:val="40"/>
        </w:rPr>
        <w:t>OSHA Inspection Preparation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2515"/>
      </w:tblGrid>
      <w:tr w:rsidR="00E508CB" w:rsidRPr="00990546" w14:paraId="19CE583A" w14:textId="77777777" w:rsidTr="00990546">
        <w:trPr>
          <w:trHeight w:val="432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14:paraId="27D7B884" w14:textId="4B6F6BC6" w:rsidR="00E508CB" w:rsidRPr="00990546" w:rsidRDefault="00DC6599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Documentation</w:t>
            </w:r>
          </w:p>
        </w:tc>
      </w:tr>
      <w:tr w:rsidR="00FC01B7" w:rsidRPr="00990546" w14:paraId="6318BD3E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7C310F23" w14:textId="019286AC" w:rsidR="00FC01B7" w:rsidRPr="00990546" w:rsidRDefault="006E71E0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Current labor law </w:t>
            </w:r>
            <w:proofErr w:type="gramStart"/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poster is</w:t>
            </w:r>
            <w:proofErr w:type="gramEnd"/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posted in a visible area.</w:t>
            </w:r>
          </w:p>
        </w:tc>
        <w:tc>
          <w:tcPr>
            <w:tcW w:w="2515" w:type="dxa"/>
            <w:vAlign w:val="center"/>
          </w:tcPr>
          <w:p w14:paraId="1C1B6C5C" w14:textId="5AB252C8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6613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8261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2318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0BC1AD13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3A00EA55" w14:textId="7C666387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OSHA 300A log is posted.</w:t>
            </w:r>
          </w:p>
        </w:tc>
        <w:tc>
          <w:tcPr>
            <w:tcW w:w="2515" w:type="dxa"/>
            <w:vAlign w:val="center"/>
          </w:tcPr>
          <w:p w14:paraId="502A8F20" w14:textId="47DDCC56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5644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1061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2970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13035D4F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2EF1A0B8" w14:textId="4F0AD38D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Written health and safety program </w:t>
            </w:r>
            <w:proofErr w:type="gramStart"/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proofErr w:type="gramEnd"/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available.</w:t>
            </w:r>
          </w:p>
        </w:tc>
        <w:tc>
          <w:tcPr>
            <w:tcW w:w="2515" w:type="dxa"/>
            <w:vAlign w:val="center"/>
          </w:tcPr>
          <w:p w14:paraId="06AF6D5E" w14:textId="734A8448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6518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9993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3518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2D33773E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48E99863" w14:textId="0887FD4D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Department-specific </w:t>
            </w:r>
            <w:proofErr w:type="spellStart"/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HazCom</w:t>
            </w:r>
            <w:proofErr w:type="spellEnd"/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program is available.</w:t>
            </w:r>
          </w:p>
        </w:tc>
        <w:tc>
          <w:tcPr>
            <w:tcW w:w="2515" w:type="dxa"/>
            <w:vAlign w:val="center"/>
          </w:tcPr>
          <w:p w14:paraId="4487EA47" w14:textId="4D9B1707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2801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8764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4343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197B9468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55E5FE86" w14:textId="7717F26B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Safety data sheets are available and accessible to all employees</w:t>
            </w:r>
          </w:p>
        </w:tc>
        <w:tc>
          <w:tcPr>
            <w:tcW w:w="2515" w:type="dxa"/>
            <w:vAlign w:val="center"/>
          </w:tcPr>
          <w:p w14:paraId="73623441" w14:textId="151FAB41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4997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3692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7746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49F2C266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512BD808" w14:textId="54AB4A97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Hazard assessments for PPE (job hazard analyses) are complete.</w:t>
            </w:r>
          </w:p>
        </w:tc>
        <w:tc>
          <w:tcPr>
            <w:tcW w:w="2515" w:type="dxa"/>
            <w:vAlign w:val="center"/>
          </w:tcPr>
          <w:p w14:paraId="1A0B98D4" w14:textId="7E8B0764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86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0819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2839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3C8EBE7D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6FDB218D" w14:textId="3D7369BF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Bloodborne pathogen program is available (includes Hepatitis A vaccine).</w:t>
            </w:r>
          </w:p>
        </w:tc>
        <w:tc>
          <w:tcPr>
            <w:tcW w:w="2515" w:type="dxa"/>
            <w:vAlign w:val="center"/>
          </w:tcPr>
          <w:p w14:paraId="44A301F4" w14:textId="3BCA36CD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3387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9432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6270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697E6362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179D16FC" w14:textId="0C81E622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Applicable training records are available (</w:t>
            </w:r>
            <w:proofErr w:type="spellStart"/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HazCom</w:t>
            </w:r>
            <w:proofErr w:type="spellEnd"/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, fall protection, etc.).</w:t>
            </w:r>
          </w:p>
        </w:tc>
        <w:tc>
          <w:tcPr>
            <w:tcW w:w="2515" w:type="dxa"/>
            <w:vAlign w:val="center"/>
          </w:tcPr>
          <w:p w14:paraId="00878177" w14:textId="63856B92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5410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4477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5387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D74588" w:rsidRPr="00990546" w14:paraId="60173EE2" w14:textId="77777777" w:rsidTr="00990546">
        <w:trPr>
          <w:trHeight w:val="432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14:paraId="7F75AA67" w14:textId="3DB512F2" w:rsidR="00D74588" w:rsidRPr="00990546" w:rsidRDefault="00DC6599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General Work Environment</w:t>
            </w:r>
          </w:p>
        </w:tc>
      </w:tr>
      <w:tr w:rsidR="00990546" w:rsidRPr="00990546" w14:paraId="0D4BCA9F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13ADB894" w14:textId="77777777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Work areas are free of clutter and well-organized.</w:t>
            </w:r>
          </w:p>
        </w:tc>
        <w:tc>
          <w:tcPr>
            <w:tcW w:w="2515" w:type="dxa"/>
            <w:vAlign w:val="center"/>
          </w:tcPr>
          <w:p w14:paraId="3AA955C2" w14:textId="02505317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4632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6954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1732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5E4AB306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3A4D9980" w14:textId="77777777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Storage shelves are stable and secure and have a posted load limit.</w:t>
            </w:r>
          </w:p>
        </w:tc>
        <w:tc>
          <w:tcPr>
            <w:tcW w:w="2515" w:type="dxa"/>
            <w:vAlign w:val="center"/>
          </w:tcPr>
          <w:p w14:paraId="510F9818" w14:textId="57CCC9B3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640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4452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7827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6128053F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7ACFFF07" w14:textId="77777777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Floors and elevated surfaces do not have unprotected edges or holes.</w:t>
            </w:r>
          </w:p>
        </w:tc>
        <w:tc>
          <w:tcPr>
            <w:tcW w:w="2515" w:type="dxa"/>
            <w:vAlign w:val="center"/>
          </w:tcPr>
          <w:p w14:paraId="0B0F3319" w14:textId="08E83076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5951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3350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8407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23945599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1EB3CBB3" w14:textId="188A3EC4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Ladders have manufacturer’s labels with rating information present.</w:t>
            </w:r>
          </w:p>
        </w:tc>
        <w:tc>
          <w:tcPr>
            <w:tcW w:w="2515" w:type="dxa"/>
            <w:vAlign w:val="center"/>
          </w:tcPr>
          <w:p w14:paraId="729A46A0" w14:textId="39DCBA12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5783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0613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2577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70725859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13464C27" w14:textId="5035BA9F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Portable step ladders do not exceed 20 feet.</w:t>
            </w:r>
          </w:p>
        </w:tc>
        <w:tc>
          <w:tcPr>
            <w:tcW w:w="2515" w:type="dxa"/>
            <w:vAlign w:val="center"/>
          </w:tcPr>
          <w:p w14:paraId="0AE4392E" w14:textId="49E425CE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4438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4295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0234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717FC372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7D9BF092" w14:textId="5A89539E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Proper and effective safety controls are in place.</w:t>
            </w:r>
          </w:p>
        </w:tc>
        <w:tc>
          <w:tcPr>
            <w:tcW w:w="2515" w:type="dxa"/>
            <w:vAlign w:val="center"/>
          </w:tcPr>
          <w:p w14:paraId="62690207" w14:textId="638EBC0E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9245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8567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3197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D74588" w:rsidRPr="00990546" w14:paraId="3CFE0CC8" w14:textId="77777777" w:rsidTr="00990546">
        <w:trPr>
          <w:trHeight w:val="432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14:paraId="44F31875" w14:textId="2C42FE60" w:rsidR="00D74588" w:rsidRPr="00990546" w:rsidRDefault="00DC6599" w:rsidP="0099054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9054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Chemical Management</w:t>
            </w:r>
          </w:p>
        </w:tc>
      </w:tr>
      <w:tr w:rsidR="00990546" w:rsidRPr="00990546" w14:paraId="3422F76B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3CC862EC" w14:textId="746128E6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Chemical containers (including secondary containers) are properly labeled.</w:t>
            </w:r>
          </w:p>
        </w:tc>
        <w:tc>
          <w:tcPr>
            <w:tcW w:w="2515" w:type="dxa"/>
            <w:vAlign w:val="center"/>
          </w:tcPr>
          <w:p w14:paraId="6AA76D8F" w14:textId="4917CF86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7402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0540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4220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77DE318D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1A360FB0" w14:textId="33A91048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Oil rags are stored in containers with lids.</w:t>
            </w:r>
          </w:p>
        </w:tc>
        <w:tc>
          <w:tcPr>
            <w:tcW w:w="2515" w:type="dxa"/>
            <w:vAlign w:val="center"/>
          </w:tcPr>
          <w:p w14:paraId="2704A297" w14:textId="52B12ED0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8497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9731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2115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535E49F1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322D0AF0" w14:textId="54239672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Corrosives are stored below eye level.</w:t>
            </w:r>
          </w:p>
        </w:tc>
        <w:tc>
          <w:tcPr>
            <w:tcW w:w="2515" w:type="dxa"/>
            <w:vAlign w:val="center"/>
          </w:tcPr>
          <w:p w14:paraId="05095DC0" w14:textId="5CB45364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65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566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4700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18E0C2C6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54434BDD" w14:textId="3E8D7445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Flammable liquids are stored properly in a cabinet.</w:t>
            </w:r>
          </w:p>
        </w:tc>
        <w:tc>
          <w:tcPr>
            <w:tcW w:w="2515" w:type="dxa"/>
            <w:vAlign w:val="center"/>
          </w:tcPr>
          <w:p w14:paraId="34C2310E" w14:textId="624E1F23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5640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9656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166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23FABBC7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145C43A6" w14:textId="3C7D1159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Compressed gas cylinders are </w:t>
            </w:r>
            <w:proofErr w:type="gramStart"/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proper</w:t>
            </w:r>
            <w:proofErr w:type="gramEnd"/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secured and regularly inspected.</w:t>
            </w:r>
          </w:p>
        </w:tc>
        <w:tc>
          <w:tcPr>
            <w:tcW w:w="2515" w:type="dxa"/>
            <w:vAlign w:val="center"/>
          </w:tcPr>
          <w:p w14:paraId="329BF45F" w14:textId="24BCC436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3729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591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0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18EF9500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36931CAE" w14:textId="35204E39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Spill kits are labeled and easily accessible.</w:t>
            </w:r>
          </w:p>
        </w:tc>
        <w:tc>
          <w:tcPr>
            <w:tcW w:w="2515" w:type="dxa"/>
            <w:vAlign w:val="center"/>
          </w:tcPr>
          <w:p w14:paraId="44C01B99" w14:textId="5C8C02C1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321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2808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3755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D74588" w:rsidRPr="00990546" w14:paraId="0AE78153" w14:textId="77777777" w:rsidTr="00990546">
        <w:trPr>
          <w:trHeight w:val="432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14:paraId="3B2B65A7" w14:textId="1FF9C695" w:rsidR="00D74588" w:rsidRPr="00990546" w:rsidRDefault="00DC6599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Personal Protective Equipment (PPE)</w:t>
            </w:r>
          </w:p>
        </w:tc>
      </w:tr>
      <w:tr w:rsidR="00990546" w:rsidRPr="00990546" w14:paraId="2A9A19F6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6064337B" w14:textId="4B8F0636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All employees have easy access to the PPE they need for their work tasks.</w:t>
            </w:r>
          </w:p>
        </w:tc>
        <w:tc>
          <w:tcPr>
            <w:tcW w:w="2515" w:type="dxa"/>
            <w:vAlign w:val="center"/>
          </w:tcPr>
          <w:p w14:paraId="6BF4D4F1" w14:textId="7D1C7488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8886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6121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9058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6311353B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3D46E49B" w14:textId="025E850A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All PPE is in good working order and is stored in a designated area.</w:t>
            </w:r>
          </w:p>
        </w:tc>
        <w:tc>
          <w:tcPr>
            <w:tcW w:w="2515" w:type="dxa"/>
            <w:vAlign w:val="center"/>
          </w:tcPr>
          <w:p w14:paraId="63BCF509" w14:textId="689CA643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9665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9756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0342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1110582E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5D6347E4" w14:textId="5D10FFD8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Respirator medical evaluations are complete.</w:t>
            </w:r>
          </w:p>
        </w:tc>
        <w:tc>
          <w:tcPr>
            <w:tcW w:w="2515" w:type="dxa"/>
            <w:vAlign w:val="center"/>
          </w:tcPr>
          <w:p w14:paraId="44C9E984" w14:textId="48E7E2E4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50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5609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6827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0F44F6A2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5763D0FF" w14:textId="1B4D0C5F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Annual fit tests for respirators are complete.</w:t>
            </w:r>
          </w:p>
        </w:tc>
        <w:tc>
          <w:tcPr>
            <w:tcW w:w="2515" w:type="dxa"/>
            <w:vAlign w:val="center"/>
          </w:tcPr>
          <w:p w14:paraId="2B55A26D" w14:textId="211D662E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341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1951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6900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42CB7323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07AA8018" w14:textId="0848A888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Hazardous noise exposures annual audiometric testing is complete.</w:t>
            </w:r>
          </w:p>
        </w:tc>
        <w:tc>
          <w:tcPr>
            <w:tcW w:w="2515" w:type="dxa"/>
            <w:vAlign w:val="center"/>
          </w:tcPr>
          <w:p w14:paraId="3300DA82" w14:textId="2C37DF42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7479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7160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5811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1840205B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31E98208" w14:textId="14A172A3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PPE training is complete.</w:t>
            </w:r>
          </w:p>
        </w:tc>
        <w:tc>
          <w:tcPr>
            <w:tcW w:w="2515" w:type="dxa"/>
            <w:vAlign w:val="center"/>
          </w:tcPr>
          <w:p w14:paraId="662E45FE" w14:textId="3C179258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8868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066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5152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D74588" w:rsidRPr="00990546" w14:paraId="635BD70F" w14:textId="77777777" w:rsidTr="00990546">
        <w:trPr>
          <w:trHeight w:val="432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14:paraId="23B7F5C2" w14:textId="5B9553C0" w:rsidR="00D74588" w:rsidRPr="00990546" w:rsidRDefault="0084507C" w:rsidP="0099054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9054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Emergency Equipment and Egress</w:t>
            </w:r>
          </w:p>
        </w:tc>
      </w:tr>
      <w:tr w:rsidR="00990546" w:rsidRPr="00990546" w14:paraId="7C94915D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02D8FDD2" w14:textId="392751FA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Eyewash/shower stations available where corrosives are present.</w:t>
            </w:r>
          </w:p>
        </w:tc>
        <w:tc>
          <w:tcPr>
            <w:tcW w:w="2515" w:type="dxa"/>
            <w:vAlign w:val="center"/>
          </w:tcPr>
          <w:p w14:paraId="239A96B6" w14:textId="4D105030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2192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8974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3735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41266C44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3B02999D" w14:textId="2B093178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Eyewash stations are inspected weekly.</w:t>
            </w:r>
          </w:p>
        </w:tc>
        <w:tc>
          <w:tcPr>
            <w:tcW w:w="2515" w:type="dxa"/>
            <w:vAlign w:val="center"/>
          </w:tcPr>
          <w:p w14:paraId="6DCBDE92" w14:textId="04ECC912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3177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8748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7722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12BE2871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2D1D5FBE" w14:textId="034F7A9C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Fire alarms and extinguishers are unobstructed.</w:t>
            </w:r>
          </w:p>
        </w:tc>
        <w:tc>
          <w:tcPr>
            <w:tcW w:w="2515" w:type="dxa"/>
            <w:vAlign w:val="center"/>
          </w:tcPr>
          <w:p w14:paraId="5AEEB5B8" w14:textId="526ADCC7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9793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652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6614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0C2FC7A0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4B480257" w14:textId="327F7E9B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Fire extinguishers are inspected monthly and annually.</w:t>
            </w:r>
          </w:p>
        </w:tc>
        <w:tc>
          <w:tcPr>
            <w:tcW w:w="2515" w:type="dxa"/>
            <w:vAlign w:val="center"/>
          </w:tcPr>
          <w:p w14:paraId="248E8FCF" w14:textId="46C6C9E4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2059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8465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1836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1C2B9EA8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04C01B73" w14:textId="4D2E80E4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Overhead sprinklers have a minimum clearance height of 18 inches.</w:t>
            </w:r>
          </w:p>
        </w:tc>
        <w:tc>
          <w:tcPr>
            <w:tcW w:w="2515" w:type="dxa"/>
            <w:vAlign w:val="center"/>
          </w:tcPr>
          <w:p w14:paraId="58E9CB5D" w14:textId="25D3CAD0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7523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7920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6691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457F40FF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17D2D5BA" w14:textId="6A5652B1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Exit doors are unlocked and unobstructed.</w:t>
            </w:r>
          </w:p>
        </w:tc>
        <w:tc>
          <w:tcPr>
            <w:tcW w:w="2515" w:type="dxa"/>
            <w:vAlign w:val="center"/>
          </w:tcPr>
          <w:p w14:paraId="0E5DF4A6" w14:textId="7E156BFB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8993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1777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3674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0BCC542A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0B04BD72" w14:textId="6CF62AE8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Routes of egress have at least 28 inches of clearance.</w:t>
            </w:r>
          </w:p>
        </w:tc>
        <w:tc>
          <w:tcPr>
            <w:tcW w:w="2515" w:type="dxa"/>
            <w:vAlign w:val="center"/>
          </w:tcPr>
          <w:p w14:paraId="4FE47E41" w14:textId="2680F63D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1825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0356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2773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30EDED5A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5B198859" w14:textId="4FB25AD6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Exit signs are clearly marked and illuminated.</w:t>
            </w:r>
          </w:p>
        </w:tc>
        <w:tc>
          <w:tcPr>
            <w:tcW w:w="2515" w:type="dxa"/>
            <w:vAlign w:val="center"/>
          </w:tcPr>
          <w:p w14:paraId="7D90A3EE" w14:textId="3BC56EF2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1879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847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9836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D74588" w:rsidRPr="00990546" w14:paraId="3F92A438" w14:textId="77777777" w:rsidTr="00990546">
        <w:trPr>
          <w:trHeight w:val="432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14:paraId="472DB557" w14:textId="3343A984" w:rsidR="00D74588" w:rsidRPr="00990546" w:rsidRDefault="0084507C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Electrical Safety</w:t>
            </w:r>
          </w:p>
        </w:tc>
      </w:tr>
      <w:tr w:rsidR="00990546" w:rsidRPr="00990546" w14:paraId="5CA3D272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24A981A0" w14:textId="591A310E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Circuit breakers are properly labeled.</w:t>
            </w:r>
          </w:p>
        </w:tc>
        <w:tc>
          <w:tcPr>
            <w:tcW w:w="2515" w:type="dxa"/>
            <w:vAlign w:val="center"/>
          </w:tcPr>
          <w:p w14:paraId="30A8F3F5" w14:textId="60711DDA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8407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7566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830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61E4D45E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53AC7015" w14:textId="0B9C062C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Electricals panels are unobstructed with at least 36 in. of clearance.</w:t>
            </w:r>
          </w:p>
        </w:tc>
        <w:tc>
          <w:tcPr>
            <w:tcW w:w="2515" w:type="dxa"/>
            <w:vAlign w:val="center"/>
          </w:tcPr>
          <w:p w14:paraId="1954B65D" w14:textId="40F77A01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7218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0841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9012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2ADDE85B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61796EE2" w14:textId="4C87E03C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Electrical cords are in good condition (i.e. no exposed wires).</w:t>
            </w:r>
          </w:p>
        </w:tc>
        <w:tc>
          <w:tcPr>
            <w:tcW w:w="2515" w:type="dxa"/>
            <w:vAlign w:val="center"/>
          </w:tcPr>
          <w:p w14:paraId="0A9FADDF" w14:textId="73DC8FDA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4644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3120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2157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45823609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1ECD409B" w14:textId="47D78E45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Extension cords are not used as a permanent power source.</w:t>
            </w:r>
          </w:p>
        </w:tc>
        <w:tc>
          <w:tcPr>
            <w:tcW w:w="2515" w:type="dxa"/>
            <w:vAlign w:val="center"/>
          </w:tcPr>
          <w:p w14:paraId="4334392C" w14:textId="104D4EFE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2037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8955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0353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313BADB0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277340F7" w14:textId="05D4B304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Extension cords are not linked together (daisy chaining).</w:t>
            </w:r>
          </w:p>
        </w:tc>
        <w:tc>
          <w:tcPr>
            <w:tcW w:w="2515" w:type="dxa"/>
            <w:vAlign w:val="center"/>
          </w:tcPr>
          <w:p w14:paraId="0B901328" w14:textId="67142F0A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3744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4243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230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145ECACF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61C44425" w14:textId="4E57E4B3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Electrical outlets within 6 feet of permanent water sources are GFCIs.</w:t>
            </w:r>
          </w:p>
        </w:tc>
        <w:tc>
          <w:tcPr>
            <w:tcW w:w="2515" w:type="dxa"/>
            <w:vAlign w:val="center"/>
          </w:tcPr>
          <w:p w14:paraId="41772F4F" w14:textId="6C70FE36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8088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5406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667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26330CB2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1BA9D50D" w14:textId="028F87D6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Flammable materials are not stored near electrical equipment.</w:t>
            </w:r>
          </w:p>
        </w:tc>
        <w:tc>
          <w:tcPr>
            <w:tcW w:w="2515" w:type="dxa"/>
            <w:vAlign w:val="center"/>
          </w:tcPr>
          <w:p w14:paraId="5D5F259E" w14:textId="3044852A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3352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0144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609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2ABC759C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63B43662" w14:textId="610BFAD3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Live parts are ground and/or properly insulated.</w:t>
            </w:r>
          </w:p>
        </w:tc>
        <w:tc>
          <w:tcPr>
            <w:tcW w:w="2515" w:type="dxa"/>
            <w:vAlign w:val="center"/>
          </w:tcPr>
          <w:p w14:paraId="13973442" w14:textId="28BF72DB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192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0274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3879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84507C" w:rsidRPr="00990546" w14:paraId="7D46C26E" w14:textId="77777777" w:rsidTr="00990546">
        <w:trPr>
          <w:trHeight w:val="432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14:paraId="4CC35954" w14:textId="62CF8A58" w:rsidR="0084507C" w:rsidRPr="00990546" w:rsidRDefault="0084507C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Machine Guarding</w:t>
            </w:r>
          </w:p>
        </w:tc>
      </w:tr>
      <w:tr w:rsidR="00990546" w:rsidRPr="00990546" w14:paraId="583DAC67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1516CB83" w14:textId="6805D8F8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Machine guards are in place for all equipment requiring them.</w:t>
            </w:r>
          </w:p>
        </w:tc>
        <w:tc>
          <w:tcPr>
            <w:tcW w:w="2515" w:type="dxa"/>
            <w:vAlign w:val="center"/>
          </w:tcPr>
          <w:p w14:paraId="14CB59B8" w14:textId="39DAEC61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5528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6211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737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1A785C51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7AED1866" w14:textId="54F42F14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Tongue guards are adjusted no more than ¼ in. from the wheel.</w:t>
            </w:r>
          </w:p>
        </w:tc>
        <w:tc>
          <w:tcPr>
            <w:tcW w:w="2515" w:type="dxa"/>
            <w:vAlign w:val="center"/>
          </w:tcPr>
          <w:p w14:paraId="74CDE934" w14:textId="517887FB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404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3457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7670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  <w:tr w:rsidR="00990546" w:rsidRPr="00990546" w14:paraId="2206AE8A" w14:textId="77777777" w:rsidTr="00990546">
        <w:trPr>
          <w:trHeight w:val="432"/>
        </w:trPr>
        <w:tc>
          <w:tcPr>
            <w:tcW w:w="8275" w:type="dxa"/>
            <w:vAlign w:val="center"/>
          </w:tcPr>
          <w:p w14:paraId="63B7C404" w14:textId="633955DA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0546">
              <w:rPr>
                <w:rFonts w:asciiTheme="minorHAnsi" w:hAnsiTheme="minorHAnsi" w:cstheme="minorHAnsi"/>
                <w:sz w:val="24"/>
                <w:szCs w:val="24"/>
              </w:rPr>
              <w:t>Bench grinder benches are adjusted to no more than 1/8 in. from the wheel.</w:t>
            </w:r>
          </w:p>
        </w:tc>
        <w:tc>
          <w:tcPr>
            <w:tcW w:w="2515" w:type="dxa"/>
            <w:vAlign w:val="center"/>
          </w:tcPr>
          <w:p w14:paraId="1BE7ADE3" w14:textId="59432B01" w:rsidR="00990546" w:rsidRPr="00990546" w:rsidRDefault="00990546" w:rsidP="00990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8367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2670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6907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0546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Pr="00990546">
              <w:rPr>
                <w:rFonts w:asciiTheme="minorHAnsi" w:hAnsiTheme="minorHAnsi" w:cstheme="minorHAnsi"/>
                <w:sz w:val="24"/>
                <w:szCs w:val="24"/>
              </w:rPr>
              <w:t xml:space="preserve"> N/A</w:t>
            </w:r>
          </w:p>
        </w:tc>
      </w:tr>
    </w:tbl>
    <w:p w14:paraId="208395F0" w14:textId="4179A448" w:rsidR="00B774D0" w:rsidRPr="00990546" w:rsidRDefault="00B774D0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sectPr w:rsidR="00B774D0" w:rsidRPr="00990546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C8C11" w14:textId="77777777" w:rsidR="006A559A" w:rsidRDefault="006A559A" w:rsidP="007576EB">
      <w:r>
        <w:separator/>
      </w:r>
    </w:p>
  </w:endnote>
  <w:endnote w:type="continuationSeparator" w:id="0">
    <w:p w14:paraId="49D6F72C" w14:textId="77777777" w:rsidR="006A559A" w:rsidRDefault="006A559A" w:rsidP="007576EB">
      <w:r>
        <w:continuationSeparator/>
      </w:r>
    </w:p>
  </w:endnote>
  <w:endnote w:type="continuationNotice" w:id="1">
    <w:p w14:paraId="4E614714" w14:textId="77777777" w:rsidR="006A559A" w:rsidRDefault="006A5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990546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990546">
      <w:rPr>
        <w:rFonts w:asciiTheme="minorHAnsi" w:hAnsiTheme="minorHAnsi" w:cstheme="minorHAnsi"/>
        <w:caps/>
      </w:rPr>
      <w:fldChar w:fldCharType="begin"/>
    </w:r>
    <w:r w:rsidRPr="00990546">
      <w:rPr>
        <w:rFonts w:asciiTheme="minorHAnsi" w:hAnsiTheme="minorHAnsi" w:cstheme="minorHAnsi"/>
        <w:caps/>
      </w:rPr>
      <w:instrText xml:space="preserve"> PAGE   \* MERGEFORMAT </w:instrText>
    </w:r>
    <w:r w:rsidRPr="00990546">
      <w:rPr>
        <w:rFonts w:asciiTheme="minorHAnsi" w:hAnsiTheme="minorHAnsi" w:cstheme="minorHAnsi"/>
        <w:caps/>
      </w:rPr>
      <w:fldChar w:fldCharType="separate"/>
    </w:r>
    <w:r w:rsidRPr="00990546">
      <w:rPr>
        <w:rFonts w:asciiTheme="minorHAnsi" w:hAnsiTheme="minorHAnsi" w:cstheme="minorHAnsi"/>
        <w:caps/>
        <w:noProof/>
      </w:rPr>
      <w:t>2</w:t>
    </w:r>
    <w:r w:rsidRPr="00990546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990546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1444B50B" w:rsidR="00014F47" w:rsidRPr="00990546" w:rsidRDefault="00990546" w:rsidP="00990546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990546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E621" w14:textId="77777777" w:rsidR="006A559A" w:rsidRDefault="006A559A" w:rsidP="007576EB">
      <w:r>
        <w:separator/>
      </w:r>
    </w:p>
  </w:footnote>
  <w:footnote w:type="continuationSeparator" w:id="0">
    <w:p w14:paraId="52122DF5" w14:textId="77777777" w:rsidR="006A559A" w:rsidRDefault="006A559A" w:rsidP="007576EB">
      <w:r>
        <w:continuationSeparator/>
      </w:r>
    </w:p>
  </w:footnote>
  <w:footnote w:type="continuationNotice" w:id="1">
    <w:p w14:paraId="48AA9702" w14:textId="77777777" w:rsidR="006A559A" w:rsidRDefault="006A55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990546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F43AD"/>
    <w:rsid w:val="000F48B5"/>
    <w:rsid w:val="00104AF6"/>
    <w:rsid w:val="00106DB5"/>
    <w:rsid w:val="0011297C"/>
    <w:rsid w:val="001321D5"/>
    <w:rsid w:val="00147E6B"/>
    <w:rsid w:val="00150E66"/>
    <w:rsid w:val="00157206"/>
    <w:rsid w:val="00165CE4"/>
    <w:rsid w:val="00175A09"/>
    <w:rsid w:val="00180486"/>
    <w:rsid w:val="00196709"/>
    <w:rsid w:val="001B4C54"/>
    <w:rsid w:val="001B6B9C"/>
    <w:rsid w:val="001C199C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D009C"/>
    <w:rsid w:val="003F0093"/>
    <w:rsid w:val="003F15FE"/>
    <w:rsid w:val="0040002F"/>
    <w:rsid w:val="004143DC"/>
    <w:rsid w:val="00417A8F"/>
    <w:rsid w:val="004274DA"/>
    <w:rsid w:val="004332D9"/>
    <w:rsid w:val="00433D03"/>
    <w:rsid w:val="0044266C"/>
    <w:rsid w:val="004447C1"/>
    <w:rsid w:val="0045131B"/>
    <w:rsid w:val="00451C0E"/>
    <w:rsid w:val="004539FB"/>
    <w:rsid w:val="004540FC"/>
    <w:rsid w:val="00495678"/>
    <w:rsid w:val="004C73AD"/>
    <w:rsid w:val="004D5761"/>
    <w:rsid w:val="004D78F3"/>
    <w:rsid w:val="004E0B58"/>
    <w:rsid w:val="004E0E76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7662E"/>
    <w:rsid w:val="00595C1F"/>
    <w:rsid w:val="005A0178"/>
    <w:rsid w:val="005B4210"/>
    <w:rsid w:val="005C4302"/>
    <w:rsid w:val="005D13E3"/>
    <w:rsid w:val="005D7E65"/>
    <w:rsid w:val="00640AA2"/>
    <w:rsid w:val="0064393B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A52CF"/>
    <w:rsid w:val="006A559A"/>
    <w:rsid w:val="006B0AA7"/>
    <w:rsid w:val="006B5769"/>
    <w:rsid w:val="006D5877"/>
    <w:rsid w:val="006E4624"/>
    <w:rsid w:val="006E5C9C"/>
    <w:rsid w:val="006E716A"/>
    <w:rsid w:val="006E71E0"/>
    <w:rsid w:val="006F646A"/>
    <w:rsid w:val="00703881"/>
    <w:rsid w:val="007320A7"/>
    <w:rsid w:val="00733106"/>
    <w:rsid w:val="007473EB"/>
    <w:rsid w:val="00751128"/>
    <w:rsid w:val="007576EB"/>
    <w:rsid w:val="00762409"/>
    <w:rsid w:val="00785244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4507C"/>
    <w:rsid w:val="008535F6"/>
    <w:rsid w:val="0086075C"/>
    <w:rsid w:val="00881450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90546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67482"/>
    <w:rsid w:val="00A75FDF"/>
    <w:rsid w:val="00A95927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0582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B41D7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659F2"/>
    <w:rsid w:val="00D74588"/>
    <w:rsid w:val="00D944EB"/>
    <w:rsid w:val="00DC6599"/>
    <w:rsid w:val="00DE6555"/>
    <w:rsid w:val="00DF2BAC"/>
    <w:rsid w:val="00E0258C"/>
    <w:rsid w:val="00E31D26"/>
    <w:rsid w:val="00E34ADB"/>
    <w:rsid w:val="00E34BD9"/>
    <w:rsid w:val="00E36C20"/>
    <w:rsid w:val="00E508CB"/>
    <w:rsid w:val="00E54E31"/>
    <w:rsid w:val="00E62286"/>
    <w:rsid w:val="00E75D43"/>
    <w:rsid w:val="00E82978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4604C"/>
    <w:rsid w:val="00F568F0"/>
    <w:rsid w:val="00F663E9"/>
    <w:rsid w:val="00F74E20"/>
    <w:rsid w:val="00F775DE"/>
    <w:rsid w:val="00F841E5"/>
    <w:rsid w:val="00F8504A"/>
    <w:rsid w:val="00F8677E"/>
    <w:rsid w:val="00FC01B7"/>
    <w:rsid w:val="00FC0639"/>
    <w:rsid w:val="00FC2925"/>
    <w:rsid w:val="00FC5F6A"/>
    <w:rsid w:val="00FF5F13"/>
    <w:rsid w:val="30617662"/>
    <w:rsid w:val="314CFE8F"/>
    <w:rsid w:val="3A7FC343"/>
    <w:rsid w:val="4333EA8E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FCD85-BE97-4DDB-A8D5-51AF66058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211</cp:revision>
  <dcterms:created xsi:type="dcterms:W3CDTF">2021-10-16T02:01:00Z</dcterms:created>
  <dcterms:modified xsi:type="dcterms:W3CDTF">2025-08-22T16:17:00Z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